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6B" w:rsidRDefault="00A7276B" w:rsidP="00A14F33">
      <w:pPr>
        <w:widowControl w:val="0"/>
        <w:tabs>
          <w:tab w:val="left" w:pos="851"/>
        </w:tabs>
        <w:spacing w:after="0" w:line="240" w:lineRule="auto"/>
        <w:ind w:left="5387" w:firstLine="567"/>
        <w:jc w:val="center"/>
        <w:rPr>
          <w:rFonts w:ascii="Times New Roman" w:hAnsi="Times New Roman"/>
          <w:sz w:val="28"/>
          <w:szCs w:val="28"/>
        </w:rPr>
      </w:pPr>
    </w:p>
    <w:p w:rsidR="00A7276B" w:rsidRDefault="00A7276B" w:rsidP="00A14F33">
      <w:pPr>
        <w:widowControl w:val="0"/>
        <w:tabs>
          <w:tab w:val="left" w:pos="851"/>
        </w:tabs>
        <w:spacing w:after="0" w:line="240" w:lineRule="auto"/>
        <w:ind w:left="5387" w:firstLine="567"/>
        <w:jc w:val="center"/>
        <w:rPr>
          <w:rFonts w:ascii="Times New Roman" w:hAnsi="Times New Roman"/>
          <w:sz w:val="28"/>
          <w:szCs w:val="28"/>
        </w:rPr>
      </w:pPr>
    </w:p>
    <w:p w:rsidR="00F70CB0" w:rsidRPr="00B33431" w:rsidRDefault="00F70CB0" w:rsidP="00A14F33">
      <w:pPr>
        <w:widowControl w:val="0"/>
        <w:tabs>
          <w:tab w:val="left" w:pos="851"/>
        </w:tabs>
        <w:spacing w:after="0" w:line="240" w:lineRule="auto"/>
        <w:ind w:left="5387" w:firstLine="567"/>
        <w:jc w:val="center"/>
        <w:rPr>
          <w:rFonts w:ascii="Times New Roman" w:hAnsi="Times New Roman"/>
          <w:sz w:val="28"/>
          <w:szCs w:val="28"/>
        </w:rPr>
      </w:pPr>
      <w:r w:rsidRPr="00B33431">
        <w:rPr>
          <w:rFonts w:ascii="Times New Roman" w:hAnsi="Times New Roman"/>
          <w:sz w:val="28"/>
          <w:szCs w:val="28"/>
        </w:rPr>
        <w:t>Утвержден</w:t>
      </w:r>
      <w:r w:rsidR="00F63A6F" w:rsidRPr="00B33431">
        <w:rPr>
          <w:rFonts w:ascii="Times New Roman" w:hAnsi="Times New Roman"/>
          <w:sz w:val="28"/>
          <w:szCs w:val="28"/>
        </w:rPr>
        <w:t>а</w:t>
      </w:r>
    </w:p>
    <w:p w:rsidR="00F70CB0" w:rsidRPr="00B33431" w:rsidRDefault="00D404A9" w:rsidP="00A14F33">
      <w:pPr>
        <w:widowControl w:val="0"/>
        <w:tabs>
          <w:tab w:val="left" w:pos="851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B33431">
        <w:rPr>
          <w:rFonts w:ascii="Times New Roman" w:hAnsi="Times New Roman"/>
          <w:sz w:val="28"/>
          <w:szCs w:val="28"/>
        </w:rPr>
        <w:t xml:space="preserve">     </w:t>
      </w:r>
      <w:r w:rsidR="004E268B" w:rsidRPr="00B33431">
        <w:rPr>
          <w:rFonts w:ascii="Times New Roman" w:hAnsi="Times New Roman"/>
          <w:sz w:val="28"/>
          <w:szCs w:val="28"/>
        </w:rPr>
        <w:t xml:space="preserve">Решением Совета </w:t>
      </w:r>
      <w:r w:rsidR="00A14F33" w:rsidRPr="00B33431">
        <w:rPr>
          <w:rFonts w:ascii="Times New Roman" w:hAnsi="Times New Roman"/>
          <w:sz w:val="28"/>
          <w:szCs w:val="28"/>
        </w:rPr>
        <w:t>д</w:t>
      </w:r>
      <w:r w:rsidR="004E268B" w:rsidRPr="00B33431">
        <w:rPr>
          <w:rFonts w:ascii="Times New Roman" w:hAnsi="Times New Roman"/>
          <w:sz w:val="28"/>
          <w:szCs w:val="28"/>
        </w:rPr>
        <w:t>иректоров</w:t>
      </w:r>
    </w:p>
    <w:p w:rsidR="002B1441" w:rsidRPr="00B33431" w:rsidRDefault="00F70CB0" w:rsidP="002B1441">
      <w:pPr>
        <w:widowControl w:val="0"/>
        <w:tabs>
          <w:tab w:val="left" w:pos="851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33431">
        <w:rPr>
          <w:rFonts w:ascii="Times New Roman" w:hAnsi="Times New Roman"/>
          <w:sz w:val="28"/>
          <w:szCs w:val="28"/>
        </w:rPr>
        <w:t>АО «</w:t>
      </w:r>
      <w:r w:rsidR="00D50997" w:rsidRPr="00B33431">
        <w:rPr>
          <w:rFonts w:ascii="Times New Roman" w:hAnsi="Times New Roman"/>
          <w:sz w:val="28"/>
          <w:szCs w:val="28"/>
        </w:rPr>
        <w:t xml:space="preserve">Уральский </w:t>
      </w:r>
      <w:r w:rsidR="002B1441" w:rsidRPr="00B33431">
        <w:rPr>
          <w:rFonts w:ascii="Times New Roman" w:hAnsi="Times New Roman"/>
          <w:sz w:val="28"/>
          <w:szCs w:val="28"/>
        </w:rPr>
        <w:t xml:space="preserve">от « 18 »  марта 2022 года </w:t>
      </w:r>
    </w:p>
    <w:p w:rsidR="002B1441" w:rsidRPr="00B33431" w:rsidRDefault="002B1441" w:rsidP="002B1441">
      <w:pPr>
        <w:widowControl w:val="0"/>
        <w:tabs>
          <w:tab w:val="left" w:pos="851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33431">
        <w:rPr>
          <w:rFonts w:ascii="Times New Roman" w:hAnsi="Times New Roman"/>
          <w:sz w:val="28"/>
          <w:szCs w:val="28"/>
        </w:rPr>
        <w:t>(протокол № 04</w:t>
      </w:r>
      <w:proofErr w:type="gramStart"/>
      <w:r w:rsidRPr="00B33431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70CB0" w:rsidRPr="00B33431" w:rsidRDefault="00D50997" w:rsidP="00A14F33">
      <w:pPr>
        <w:widowControl w:val="0"/>
        <w:tabs>
          <w:tab w:val="left" w:pos="851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33431">
        <w:rPr>
          <w:rFonts w:ascii="Times New Roman" w:hAnsi="Times New Roman"/>
          <w:sz w:val="28"/>
          <w:szCs w:val="28"/>
        </w:rPr>
        <w:t>завод «Зенит</w:t>
      </w:r>
      <w:r w:rsidR="00F70CB0" w:rsidRPr="00B33431">
        <w:rPr>
          <w:rFonts w:ascii="Times New Roman" w:hAnsi="Times New Roman"/>
          <w:sz w:val="28"/>
          <w:szCs w:val="28"/>
        </w:rPr>
        <w:t>»</w:t>
      </w:r>
    </w:p>
    <w:p w:rsidR="00824877" w:rsidRPr="00B33431" w:rsidRDefault="00824877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76B" w:rsidRPr="00B33431" w:rsidRDefault="00A7276B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B20" w:rsidRPr="00B33431" w:rsidRDefault="002B6B20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B33431">
        <w:rPr>
          <w:rFonts w:ascii="Times New Roman" w:hAnsi="Times New Roman"/>
          <w:b/>
          <w:caps/>
          <w:sz w:val="36"/>
          <w:szCs w:val="36"/>
        </w:rPr>
        <w:t>Политика управления рисками</w:t>
      </w:r>
    </w:p>
    <w:p w:rsidR="008A1878" w:rsidRPr="00B33431" w:rsidRDefault="008A1878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aps/>
          <w:sz w:val="36"/>
          <w:szCs w:val="36"/>
        </w:rPr>
      </w:pPr>
      <w:r w:rsidRPr="00B33431">
        <w:rPr>
          <w:rFonts w:ascii="Times New Roman" w:hAnsi="Times New Roman"/>
          <w:b/>
          <w:caps/>
          <w:sz w:val="36"/>
          <w:szCs w:val="36"/>
        </w:rPr>
        <w:t>АО «Уральский завод «Зенит»</w:t>
      </w:r>
    </w:p>
    <w:p w:rsidR="00824877" w:rsidRPr="00B33431" w:rsidRDefault="00824877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24877" w:rsidRPr="00B33431" w:rsidRDefault="00824877" w:rsidP="00A7276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33431">
        <w:rPr>
          <w:rFonts w:ascii="Times New Roman" w:hAnsi="Times New Roman"/>
          <w:b/>
          <w:sz w:val="36"/>
          <w:szCs w:val="36"/>
          <w:lang w:val="en-US"/>
        </w:rPr>
        <w:t>QM</w:t>
      </w:r>
      <w:r w:rsidRPr="00B33431">
        <w:rPr>
          <w:rFonts w:ascii="Times New Roman" w:hAnsi="Times New Roman"/>
          <w:b/>
          <w:sz w:val="36"/>
          <w:szCs w:val="36"/>
        </w:rPr>
        <w:t>.</w:t>
      </w:r>
      <w:r w:rsidRPr="00B33431">
        <w:rPr>
          <w:rFonts w:ascii="Times New Roman" w:hAnsi="Times New Roman"/>
          <w:b/>
          <w:sz w:val="36"/>
          <w:szCs w:val="36"/>
          <w:lang w:val="en-US"/>
        </w:rPr>
        <w:t>E</w:t>
      </w:r>
      <w:r w:rsidRPr="00B33431">
        <w:rPr>
          <w:rFonts w:ascii="Times New Roman" w:hAnsi="Times New Roman"/>
          <w:b/>
          <w:sz w:val="36"/>
          <w:szCs w:val="36"/>
        </w:rPr>
        <w:t>01.256.</w:t>
      </w:r>
      <w:r w:rsidRPr="00B33431">
        <w:rPr>
          <w:rFonts w:ascii="Times New Roman" w:hAnsi="Times New Roman"/>
          <w:b/>
          <w:sz w:val="36"/>
          <w:szCs w:val="36"/>
          <w:lang w:val="en-US"/>
        </w:rPr>
        <w:t>SF</w:t>
      </w:r>
      <w:r w:rsidRPr="00B33431">
        <w:rPr>
          <w:rFonts w:ascii="Times New Roman" w:hAnsi="Times New Roman"/>
          <w:b/>
          <w:sz w:val="36"/>
          <w:szCs w:val="36"/>
        </w:rPr>
        <w:t>.0</w:t>
      </w:r>
      <w:r w:rsidR="007F54C8" w:rsidRPr="00B33431">
        <w:rPr>
          <w:rFonts w:ascii="Times New Roman" w:hAnsi="Times New Roman"/>
          <w:b/>
          <w:sz w:val="36"/>
          <w:szCs w:val="36"/>
        </w:rPr>
        <w:t>70</w:t>
      </w:r>
    </w:p>
    <w:p w:rsidR="008A1878" w:rsidRPr="00B33431" w:rsidRDefault="008A1878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276B" w:rsidRPr="00B33431" w:rsidRDefault="00A7276B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9C7" w:rsidRPr="00B33431" w:rsidRDefault="000409C7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276B" w:rsidRPr="00B33431" w:rsidRDefault="00A7276B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7278" w:rsidRPr="00B33431" w:rsidRDefault="008C7278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A6F" w:rsidRPr="00B33431" w:rsidRDefault="00F63A6F" w:rsidP="008A187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9F5" w:rsidRPr="00B33431" w:rsidRDefault="004549F5" w:rsidP="004549F5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4549F5" w:rsidRPr="00B33431" w:rsidRDefault="001B728E" w:rsidP="001B728E">
      <w:pPr>
        <w:keepNext/>
        <w:tabs>
          <w:tab w:val="left" w:pos="567"/>
          <w:tab w:val="left" w:pos="993"/>
        </w:tabs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                         </w:t>
      </w:r>
      <w:r w:rsidR="00A7276B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 </w:t>
      </w:r>
      <w:bookmarkStart w:id="0" w:name="_Toc386561267"/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Общие положения и цели </w:t>
      </w:r>
      <w:r w:rsidR="00A7276B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С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истемы управления рисками</w:t>
      </w:r>
      <w:bookmarkEnd w:id="0"/>
    </w:p>
    <w:p w:rsidR="00A7276B" w:rsidRPr="00B33431" w:rsidRDefault="00A7276B" w:rsidP="00A7276B">
      <w:pPr>
        <w:keepNext/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Настоящая Политика управления рисками </w:t>
      </w:r>
      <w:bookmarkStart w:id="1" w:name="OLE_LINK12"/>
      <w:bookmarkStart w:id="2" w:name="OLE_LINK13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АО «Уральский завод «Зенит»</w:t>
      </w:r>
      <w:bookmarkEnd w:id="1"/>
      <w:bookmarkEnd w:id="2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(далее – Политика) разработана в соответствии с</w:t>
      </w:r>
      <w:r w:rsidR="00123182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Уставом</w:t>
      </w:r>
      <w:r w:rsidR="005C27FE" w:rsidRPr="00B33431">
        <w:rPr>
          <w:rFonts w:ascii="Times New Roman" w:hAnsi="Times New Roman"/>
          <w:color w:val="000000"/>
          <w:spacing w:val="3"/>
          <w:sz w:val="28"/>
          <w:szCs w:val="28"/>
        </w:rPr>
        <w:t>, Полит</w:t>
      </w:r>
      <w:r w:rsidR="00EE1BAC" w:rsidRPr="00B33431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 w:rsidR="005C27FE" w:rsidRPr="00B33431">
        <w:rPr>
          <w:rFonts w:ascii="Times New Roman" w:hAnsi="Times New Roman"/>
          <w:color w:val="000000"/>
          <w:spacing w:val="3"/>
          <w:sz w:val="28"/>
          <w:szCs w:val="28"/>
        </w:rPr>
        <w:t>кой управления рисками АО «</w:t>
      </w:r>
      <w:r w:rsidR="00C4679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Национальная компания «Казахстан инжиниринг»</w:t>
      </w:r>
      <w:r w:rsidR="00EE1BA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="005C27FE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утвержденной решением Совета Директоров АО «</w:t>
      </w:r>
      <w:r w:rsidR="00C4679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Национальная компания «Казахстан инжиниринг</w:t>
      </w:r>
      <w:r w:rsidR="005C27FE" w:rsidRPr="00B33431">
        <w:rPr>
          <w:rFonts w:ascii="Times New Roman" w:hAnsi="Times New Roman"/>
          <w:color w:val="000000"/>
          <w:spacing w:val="3"/>
          <w:sz w:val="28"/>
          <w:szCs w:val="28"/>
        </w:rPr>
        <w:t>»</w:t>
      </w:r>
      <w:r w:rsidR="00EE1BAC" w:rsidRPr="00B33431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="005C27FE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от 30 апреля 2021года протоколом №4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и внутренними документами АО «Уральский завод «Зенит» (далее – Общество).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 осознает важность управления рисками</w:t>
      </w:r>
      <w:r w:rsidR="00EE1BA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как ключев</w:t>
      </w:r>
      <w:r w:rsidR="006653C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компонент</w:t>
      </w:r>
      <w:r w:rsidR="006653C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системы управления Общество</w:t>
      </w:r>
      <w:r w:rsidR="009A41D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направленн</w:t>
      </w:r>
      <w:r w:rsidR="009A41D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</w:t>
      </w:r>
      <w:r w:rsidR="006653C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своевременную идентификацию и принятие мер по снижению уровня рисков, которые могут негативно влиять на стоимость и репутацию Обществ</w:t>
      </w:r>
      <w:r w:rsidR="00E76C8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Управление рисками в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осуществляется путем внедрения системы управления рисками (далее </w:t>
      </w:r>
      <w:proofErr w:type="gramStart"/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–С</w:t>
      </w:r>
      <w:proofErr w:type="gramEnd"/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УР) на всех уровнях </w:t>
      </w:r>
      <w:r w:rsidR="00070A2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76C8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1B728E"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СУР – это набор взаимосвязанных элементов, объединенных в единый процесс, в рамках которого </w:t>
      </w:r>
      <w:r w:rsidR="004277B5"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Генеральный директор, 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руководство и работники, каждый на своем уровне, участвуют в выявлении потенциальных событий, которые могут повлиять на деятельность </w:t>
      </w:r>
      <w:r w:rsidR="004277B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а также в управлении этими событиями в рамках приемлемого для акционеров уровня риска.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Настоящий документ определяет: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Организационную структуру СУР </w:t>
      </w:r>
      <w:r w:rsidR="00F028A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Общие подходы к классификации рисков </w:t>
      </w:r>
      <w:r w:rsidR="00F028A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Последовательные этапы процесса управления рисками и обмена информацией о рисках внутри </w:t>
      </w:r>
      <w:r w:rsidR="00F028A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Механ</w:t>
      </w:r>
      <w:r w:rsidR="001B728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измы осуществления мониторинга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СУР и отдельных аспектов деятельности </w:t>
      </w:r>
      <w:r w:rsidR="00F028A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части управления рисками;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B728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Элементы, связывающие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СУР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D4E0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 процессами планирования, бюджетирования и мотивации;</w:t>
      </w:r>
    </w:p>
    <w:p w:rsidR="004549F5" w:rsidRPr="00B33431" w:rsidRDefault="009A41D0" w:rsidP="00742E6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851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Рекомендации по внедрению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системы по управлению рисками, </w:t>
      </w:r>
      <w:r w:rsidR="00525FF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а также критерии эффективности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СУР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941A4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Политика также включает следующие Приложения, которые являются неотъемлемой частью Политики:</w:t>
      </w:r>
    </w:p>
    <w:p w:rsidR="004549F5" w:rsidRPr="00B33431" w:rsidRDefault="004549F5" w:rsidP="00742E68">
      <w:pPr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Структура и требования к минимальному содержанию отчета по рискам (приложение 1)</w:t>
      </w:r>
      <w:r w:rsidR="006E4A71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Политика не ставит целью охватить все возможные сценарии, которые могут возникнуть в процессе пр</w:t>
      </w:r>
      <w:r w:rsidR="00525FF0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актического применения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СУР, предполагая, что процесс управления рисками, являясь частью ежедневного процесса управления, должен предоставлять свободу применения различных стилей управления и творческого подхода.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Внедрение и совершенствование СУР является необходимым условием достижения стратегических и операционных целей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и является одной из важнейших задач в ближайшей перспективе.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Основной целью СУР является повышение эффективности управления угрозами и возможностями, что должно способствовать процессу увеличения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капитализации. СУР также ставит перед собой следующие цели: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разработка и применение единообразных и последовательных подходов к выявлению, оценке и управлению рисками в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, упрощение процедур обмена информацией о рисках по вертикали (управление) и по горизонтали (обмен опытом);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возможности для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задавать и отслеживать качество управления рисками в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="00FE56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на основе четких и понятных критериев;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формирование информационной базы для построения системы учета активов, их рыночной стоимости и оценки акционерного капитала;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оперативное реагирование на возникающие рисковые события, отслеживание  изменений внешней и внутренней среды;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организация целенаправленной деятельности по управлению рисками с целью снижения их до приемлемого уровня либо передачи третьим сторонам (страхование, хеджирование);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систематизация и дальнейшее накопление информации о рисках </w:t>
      </w:r>
      <w:r w:rsidR="004B095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, повышение управляемости бизнеса; 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в конечном итоге – повышение капитализации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посредством повышения эффективности и оптимизации управления рисками.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Основными задачами СУР </w:t>
      </w:r>
      <w:r w:rsidR="00BC747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Общества </w:t>
      </w:r>
      <w:r w:rsidRPr="00B3343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являются: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предупреждать возникновение событий, которые угрожают достижению стратегических и операционных целей;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сократить влияние таких событий, если они наступают, до приемлемого уровня;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эффективно реагировать на неожиданные ситуации и управлять ими;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поддерживать систематический процесс управления рисками, являющийся частью общего процесса обеспечения эффективной внутренней контролирующей среды;</w:t>
      </w:r>
    </w:p>
    <w:p w:rsidR="004549F5" w:rsidRPr="00B33431" w:rsidRDefault="004549F5" w:rsidP="00742E68">
      <w:pPr>
        <w:widowControl w:val="0"/>
        <w:numPr>
          <w:ilvl w:val="0"/>
          <w:numId w:val="13"/>
        </w:numPr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предоставлять разумные гарантии заинтересованным сторонам о том, что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эффективно управляет рисками.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СУР служит инструментом, поддерживающим процесс принятия управленческих решений и ежедневную операционную деятельность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Поэтому СУР </w:t>
      </w:r>
      <w:proofErr w:type="gramStart"/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призвана</w:t>
      </w:r>
      <w:proofErr w:type="gramEnd"/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способствовать получению дополнительного практического эффекта в следующих областях деятельности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4549F5" w:rsidRPr="00B33431" w:rsidRDefault="004549F5" w:rsidP="00742E68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Проце</w:t>
      </w:r>
      <w:proofErr w:type="gramStart"/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сс стр</w:t>
      </w:r>
      <w:proofErr w:type="gramEnd"/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атегического планирования.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СУР является простым и практичным инструментом для выполнения требований регламентов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CC09F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стратегическому планированию в части, касающейся выявления, оценки и управления рисками. </w:t>
      </w:r>
    </w:p>
    <w:p w:rsidR="004549F5" w:rsidRPr="00B33431" w:rsidRDefault="004549F5" w:rsidP="00742E68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Бюджетный процесс.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Информация о рисках и планах по управлению ими может служить твердым обоснованием заявок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отдельных подразделений на выделение ресурсов, в том числе финансовых.</w:t>
      </w:r>
    </w:p>
    <w:p w:rsidR="004549F5" w:rsidRPr="00B33431" w:rsidRDefault="004549F5" w:rsidP="00742E68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Система мотивации и оценки результатов деятельности.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Оценка эффективности управления рисками должно служить одним из критериев оценки результатов деятельности </w:t>
      </w:r>
      <w:r w:rsidR="00E010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его подразделений и отдельных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сотрудников.</w:t>
      </w:r>
    </w:p>
    <w:p w:rsidR="004549F5" w:rsidRPr="00B33431" w:rsidRDefault="004549F5" w:rsidP="00742E68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Межфункциональное и внутригрупповое взаимодействие.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Планы по управлению межфункциональными и внутригрупповыми рисками служат эффективным и прозрачным инструментом распределения ответственности и координации деятельности различных подразделений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ходе осуществления процесса управления такими рисками.</w:t>
      </w:r>
    </w:p>
    <w:p w:rsidR="004549F5" w:rsidRPr="00B33431" w:rsidRDefault="004549F5" w:rsidP="00742E68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Мониторинг рисков на должном уровне.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рисков служит обоснованием целесообразности рассмотрения и мониторинга того или иного существенного риска на более высоком уровне управления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СУР не может гарантировать успех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однако </w:t>
      </w:r>
      <w:r w:rsidRPr="00B3343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эффективное управление рисками, реализуемое интегрировано и последовательно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масштабах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все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гоОбществ</w:t>
      </w:r>
      <w:r w:rsidR="00DA316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может предоставить серьезные выгоды: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большую определенность в достижении стратегических и операционных целей, установленных с учетом рисков и аппетита на риски, путем идентификации и управления множеством рисков в комплексе;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снижение негативных непредвиденных событий, сокращение нестабильности и повышение прибыльности путем обеспечения принятия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приемлемых рисков, адекватных масштабам его деятельности;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эффективное соответствие законодательным и регуляторным требованиям и требованиям управления;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способность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отслеживать и реагировать на изменения и тренды во внешней среде;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улучшение качества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процесса принятия решений и повышение прозрачности;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контроля над убытками и расходами, а также поддержание </w:t>
      </w:r>
      <w:proofErr w:type="gramStart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оптимальной</w:t>
      </w:r>
      <w:proofErr w:type="gramEnd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затратам контролирующую среду;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показателей эффективности деятельности;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своевременное выявление новых возможностей и рынков и превращение их в капитал.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Политики и процедуры СУР внедряются поэтапно, поэтому даты для внедрения и полного соответствия будут зависеть от конкретной фазы развития общей СУР.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Служб</w:t>
      </w:r>
      <w:r w:rsidR="008C7278"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внутреннего аудита (далее – СВА) </w:t>
      </w:r>
      <w:r w:rsidR="00C64C5E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8C727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провод</w:t>
      </w:r>
      <w:r w:rsidR="008C7278"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</w:t>
      </w:r>
      <w:r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т периодическую проверку </w:t>
      </w:r>
      <w:r w:rsidR="008C7278"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–</w:t>
      </w:r>
      <w:r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анализ</w:t>
      </w:r>
      <w:r w:rsidR="008C7278"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пробелов и недостатков в системе управления рисками (в том числе привлекая внешнего независимого консультанта). По рекомендациям СВА или внешнего независимого консультанта составляются ежегодные планы по совершенствованию СУР </w:t>
      </w:r>
      <w:r w:rsidR="00C64C5E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6E4A71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Миссией настоящей Политики является поддержание системы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риск-менеджмента</w:t>
      </w:r>
      <w:proofErr w:type="gram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которая позволяет исполнительн</w:t>
      </w:r>
      <w:r w:rsidR="008C727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м</w:t>
      </w:r>
      <w:r w:rsidR="008C727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орган</w:t>
      </w:r>
      <w:r w:rsidR="008C727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орган</w:t>
      </w:r>
      <w:r w:rsidR="008C727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управления </w:t>
      </w:r>
      <w:r w:rsidR="00C64C5E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эффективно управлять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распределять по приоритетным направлениям ресурсы для обеспечения приемлемого для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уровня рисков и получения наибольшей отдачи от таких вложений за счет идентификации, оценки, управления и мониторинга рисков.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Целями настоящей Политики являются: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построение эффективной комплексной системы и создание интегрированного процесса управления рисками, как элемента управления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постоянное совершенствование деятельности на основе наиболее передовой практики и единого стандартизированного подхода к методам и процедурам управления рисками, для обеспечения стабильности своей деятельности и защиты стоимости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3D4FB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рисков;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 принятия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приемлемых рисков, адекватных масштабам ее деятельности;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определение </w:t>
      </w:r>
      <w:proofErr w:type="gramStart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обеспечение эффективного управления принятыми рисками.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Задачами настоящей Политики являются: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полноценной базы для процесса принятия решений и планирования;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 непрерывного согласованного процесса управления рисками, основанного на своевременной идентификации, оценке, анализе, мониторинге, контроле для обеспечения достижения поставленных целей;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внедрение и совершенствование системы управления, позволяющей предотвращать и минимизировать потенциально негативные события;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эффективности использования и распределения ресурсов;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предотвращение потерь и убытков путем повышения эффективности деятельности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обеспечивающее защиту активов </w:t>
      </w:r>
      <w:r w:rsidR="00C64C5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акционерного капитала;</w:t>
      </w:r>
    </w:p>
    <w:p w:rsidR="004549F5" w:rsidRPr="00B33431" w:rsidRDefault="004549F5" w:rsidP="00742E68">
      <w:pPr>
        <w:widowControl w:val="0"/>
        <w:numPr>
          <w:ilvl w:val="0"/>
          <w:numId w:val="1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обеспечение эффективности бизнес-процессов, достоверности внутренней и внешней отчетности и содействие соблюдению юридических норм.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num" w:pos="540"/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Детальное описание методов и процедур процесса управления рисками, включая порядок предоставления и формы отчетности по управлению рисками, задачи, функции и ответственность участников процесса управления основными видами рисков, мероприятия по управлению рисками и другие составляющие процесса управления рисками представлены во внутренних документах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(включая настоящую Политику).</w:t>
      </w:r>
    </w:p>
    <w:p w:rsidR="004549F5" w:rsidRPr="00B33431" w:rsidRDefault="008B6A74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должно</w:t>
      </w:r>
      <w:r w:rsidR="004549F5"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принимать меры по построению системы управления рисками</w:t>
      </w:r>
      <w:r w:rsidR="0096784B"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,</w:t>
      </w:r>
      <w:r w:rsidR="004549F5"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основанной на международных стандартах и лучших мировых практиках управления рисками.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Регламентирующие документы в области СУР, включая настоящую Политику, пересматриваются для того, чтобы обеспечить их соответствие целям, масштабам и сложности деятельности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и системам управления рисками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, учесть передовую практику </w:t>
      </w:r>
      <w:proofErr w:type="gramStart"/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риск-менеджмента</w:t>
      </w:r>
      <w:proofErr w:type="gramEnd"/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и накопленный опыт, а также учесть новые регуляторные требования, опыт и стандарты риск-менеджмента.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Ответственность за разработку документов, регламентирующих процесс управления рисками, возлагается на структурное </w:t>
      </w:r>
      <w:r w:rsidRPr="00B3343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подразделение, ответственное за управление рисками</w:t>
      </w:r>
      <w:r w:rsidR="006653C1" w:rsidRPr="00B3343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, </w:t>
      </w:r>
      <w:r w:rsidR="00DC4F99" w:rsidRPr="00B33431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– отдел маркетинга и сбыта (ОМиС)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Управление рисками должно происходить в контексте определенных целей, задач, поставленных перед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которые вытекают из утвержденных, планов развития и других внутренних документов.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="008B6A74"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должно</w:t>
      </w:r>
      <w:r w:rsidRPr="00B3343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не реже одного раза в год определять аппетит на риск, т.е. способность принимать на себя риски для достижения своих целей.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Внутри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C4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должен существовать постоянный обмен информацией для повышения уровня осведомленности о рисках, развития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риск-культуры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эффективного управления рисками. Все работники своевременно получают задания со стороны руководства относительно управления рисками, четко понимают свою роль, работу, которую они должны проводить, и как они должны взаимодействовать со своими коллегами. Должна обеспечиваться постоянна</w:t>
      </w:r>
      <w:r w:rsidR="0096784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я осведомленность исполнительного органа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6784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 орган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96784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управления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316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 существующих рисках и управлении ими. Также должна существовать эффективная коммуникация с третьими сторонами, такими как клиенты, партнеры, регуляторные и надзорные органы и акционеры.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Мониторинг СУР является важной частью всего процесса управления рисками и оценивает как наличие такой системы, так и реализацию ее компонентов. Мониторинг осуществляется путем постоянного отслеживания выполнения Политики, процедур и мероприятий системы управления рисками и целевых проверок. Масштаб и частота целевых проверок зависит от оценки рисков и эффективности постоянного мониторинга. </w:t>
      </w:r>
      <w:bookmarkStart w:id="3" w:name="_Toc215922811"/>
      <w:bookmarkStart w:id="4" w:name="_Toc215922812"/>
      <w:bookmarkStart w:id="5" w:name="_Toc215922813"/>
      <w:bookmarkStart w:id="6" w:name="_Toc215922814"/>
      <w:bookmarkStart w:id="7" w:name="_Toc215922815"/>
      <w:bookmarkStart w:id="8" w:name="_Toc215922816"/>
      <w:bookmarkStart w:id="9" w:name="_Toc215922817"/>
      <w:bookmarkStart w:id="10" w:name="_Toc215922818"/>
      <w:bookmarkStart w:id="11" w:name="_Toc215922819"/>
      <w:bookmarkStart w:id="12" w:name="_Toc2159228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Каждый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работник</w:t>
      </w:r>
      <w:r w:rsidR="00256A2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316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в той или иной степени </w:t>
      </w:r>
      <w:r w:rsidRPr="00B3343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является ответственным за управление рисками.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num" w:pos="540"/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Правила и методы управления рисками, специфичными для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F01D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(например, риски на производстве), определяются орган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</w:t>
      </w:r>
      <w:r w:rsidR="0096784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 управления и исполнительным органом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6F01D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Правила и методы оценки основных видов финансовых рисков, яв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ляющихся общими для большинства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определяются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Действие настоящей Политики распространяется на все виды деятельности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Политика является обязательной для ознакомления и применения всеми структурными подразделениями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 работниками Обществ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При осуществлении функциональных обязанностей и реализации поставленных задач, работники </w:t>
      </w:r>
      <w:r w:rsidR="008B6A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руководствуются положениями, изложенными в Политике.</w:t>
      </w:r>
    </w:p>
    <w:p w:rsidR="004549F5" w:rsidRPr="00B33431" w:rsidRDefault="00CA7653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Внедрение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системы управления рисками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</w:t>
      </w:r>
      <w:r w:rsidR="0096784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Обществе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подразумевает установление и развитие необходимой инфраструктуры и культуры, а также охватывает применение логических и систематических методов идентификации, анализа и оценки, мониторинга, контроля и управления 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рисками, присущими всем направлениям деятельности, функциям или процессам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в целях предотвращения потерь и максимизации выгоды.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При осуществлении своей деятельности в рамках Политики </w:t>
      </w:r>
      <w:r w:rsidR="00CA765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учитывает интересы и последствия реализации рисков для акционера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владеющего всеми голосующими акциями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CA765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Политика размещается на интернет-сайте </w:t>
      </w:r>
      <w:r w:rsidR="00CA765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ее основные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>положения раскрываются в годовом отчете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CA765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. Политика и другие документы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области управления рисками доступны всем работникам и должностным лицам </w:t>
      </w:r>
      <w:r w:rsidR="00CA76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0570B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через внутреннюю сеть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Изменения в системе управления рисками доводятся до всех работников и должностных лиц </w:t>
      </w:r>
      <w:r w:rsidR="00CA76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9034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2759C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4549F5">
      <w:pPr>
        <w:widowControl w:val="0"/>
        <w:shd w:val="clear" w:color="auto" w:fill="FFFFFF"/>
        <w:tabs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A7276B" w:rsidP="00A7276B">
      <w:pPr>
        <w:keepNext/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13" w:name="_Toc386561268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Основные понятия, организационная структура и уровни подотчетности СУР</w:t>
      </w:r>
      <w:bookmarkEnd w:id="13"/>
    </w:p>
    <w:p w:rsidR="00A7276B" w:rsidRPr="00B33431" w:rsidRDefault="00A7276B" w:rsidP="00A7276B">
      <w:pPr>
        <w:keepNext/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549F5" w:rsidRPr="00B33431" w:rsidRDefault="0039017B" w:rsidP="004549F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bookmarkStart w:id="14" w:name="_Toc386561269"/>
      <w:r w:rsidRPr="00B33431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2.1. </w:t>
      </w:r>
      <w:r w:rsidR="004549F5" w:rsidRPr="00B33431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Основные понятия СУР</w:t>
      </w:r>
      <w:bookmarkEnd w:id="14"/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настоящем документе используются следующие основные понятия:</w:t>
      </w:r>
    </w:p>
    <w:p w:rsidR="00FE1F0D" w:rsidRPr="00B33431" w:rsidRDefault="00FE1F0D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Общество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акционерное общество «Уральский завод «Зенит»;</w:t>
      </w:r>
    </w:p>
    <w:p w:rsidR="004549F5" w:rsidRPr="00B33431" w:rsidRDefault="006218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кционер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акционер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владеющий всеми голосующими акциями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86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5321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2544B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(АО «Национальная компания «Казахстан инжиниринг»)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2544B5" w:rsidRPr="00B33431" w:rsidRDefault="002544B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Компания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– АО «Национальная компания «Казахстан </w:t>
      </w:r>
      <w:r w:rsidR="00C0018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нжиниринг»;</w:t>
      </w:r>
    </w:p>
    <w:p w:rsidR="004549F5" w:rsidRPr="00B33431" w:rsidRDefault="00786F99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Комитет</w:t>
      </w:r>
      <w:r w:rsidR="006218F5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управления рисками – 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консультативно-совещательный</w:t>
      </w:r>
      <w:r w:rsidR="006218F5" w:rsidRPr="00B33431">
        <w:rPr>
          <w:rFonts w:ascii="Times New Roman" w:eastAsia="Times New Roman" w:hAnsi="Times New Roman"/>
          <w:color w:val="FF0000"/>
          <w:spacing w:val="3"/>
          <w:sz w:val="28"/>
          <w:szCs w:val="28"/>
          <w:lang w:eastAsia="ru-RU"/>
        </w:rPr>
        <w:t xml:space="preserve"> 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орган</w:t>
      </w:r>
      <w:r w:rsidR="00E5321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при исполнительном органе Общества</w:t>
      </w:r>
      <w:r w:rsidR="003F192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="00E5321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3F192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который</w:t>
      </w:r>
      <w:r w:rsidR="00E5321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создается для предварительного рассмотрения и подготовки рекомендаций исполнительному органу для принятия решений по вопросам управления рисками Общества</w:t>
      </w:r>
      <w:r w:rsidR="0039017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E53213" w:rsidRPr="00B33431" w:rsidRDefault="0092305B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Рис</w:t>
      </w:r>
      <w:proofErr w:type="gramStart"/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к-</w:t>
      </w:r>
      <w:proofErr w:type="gramEnd"/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подразделение</w:t>
      </w:r>
      <w:r w:rsidR="006218F5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, </w:t>
      </w:r>
      <w:r w:rsidR="006875C6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ответственное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структурное подразделение Общества по вопросам управления рисками</w:t>
      </w:r>
      <w:r w:rsidR="006218F5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</w:t>
      </w:r>
      <w:r w:rsidR="00307EB9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- отдел маркетинга и сбыта</w:t>
      </w:r>
      <w:r w:rsidR="006875C6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(ОМиС)</w:t>
      </w:r>
      <w:r w:rsidR="0039017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FE1F0D" w:rsidRPr="00B33431" w:rsidRDefault="00FE1F0D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Внешние лица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лица, не являющиеся сотрудниками Общества;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Ключевой риск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риск, характеризующийся высокими значениями вероятности, частоты и/или сил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влияния</w:t>
      </w:r>
      <w:r w:rsidR="006218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и который попадае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 в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красную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</w:t>
      </w:r>
      <w:r w:rsidR="006218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ли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12318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оранжив</w:t>
      </w:r>
      <w:r w:rsidR="003F192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ую</w:t>
      </w:r>
      <w:proofErr w:type="spell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зон</w:t>
      </w:r>
      <w:r w:rsidR="006218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карты рисков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Ключевой рисковый показатель (КРП)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это ранние индикаторы, предоставляющие ранние сигналы изменения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риск-факторов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различных областях деятельности. КРП позволяют обнаруживать потенциальные риски и принимать заблаговременные меры во избежание наступления рисковых событий или минимизации их влияния на деятельность </w:t>
      </w:r>
      <w:r w:rsidR="00786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307EB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Кросс-функциональное</w:t>
      </w:r>
      <w:proofErr w:type="gramEnd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взаимодействие в рамках управления рисками</w:t>
      </w:r>
      <w:r w:rsidR="0039017B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39017B" w:rsidRPr="00B3343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процесс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управления межфункциональными (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межпроцессными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 рисками (рисками, влияющими на цели нескольких функций (бизнес-процессов)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который основывается на коллегиальных решениях, принимаемых совместно, на основании имеющейся у различных функций (бизнес-процессов) информации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Риск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представляет собой потенциальное событие (или стечение обстоятельств) в будущем, которое в случае своей реализации может оказать существенное негативное влияние на достижение </w:t>
      </w:r>
      <w:r w:rsidR="00786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своих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долгосрочных и краткосрочных целей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Риск-аппетит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это степень риска, выраженная в количественных показателях, котор</w:t>
      </w:r>
      <w:r w:rsidR="006218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ую </w:t>
      </w:r>
      <w:r w:rsidR="00786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считает для себя приемлемой в процессе достижения своих целей. </w:t>
      </w:r>
      <w:r w:rsidR="00786F9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пределах своего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определяет приемлемые границы аппетита на риски (например, лимиты инвестиций в один проект, лимиты заимствования и т.д.)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A330D1" w:rsidRPr="00B33431" w:rsidRDefault="00A330D1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proofErr w:type="gramStart"/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Риск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–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координатор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–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работник структурного подразделения Общества, за исключением риск-подразделения, определяемые в соответствии с внутренними документами Общества и </w:t>
      </w:r>
      <w:proofErr w:type="spell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ответсвенный</w:t>
      </w:r>
      <w:proofErr w:type="spell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за координацию процессов управления рисками в пределах своего структурного подразделения, в частности, за идентификацию и оценку рисков, сбор и актуализацию информации о рисках, консультирование работников структурного подразделения по методологии управления рисками, обеспечение информацией заинтересованных сторон.</w:t>
      </w:r>
      <w:proofErr w:type="gramEnd"/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Риск-менеджер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работник структурного подразделения, ответственного за управление рисками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  <w:r w:rsidR="002759C2" w:rsidRPr="00B33431">
        <w:t xml:space="preserve"> 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Риск-толерантность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это приемлемый уровень отклонения в отношении достижения конкретной цели. Риск-толерантность позволяет проводить эффективный мониторинг и недопущение превышения уровня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222222"/>
          <w:spacing w:val="3"/>
          <w:sz w:val="28"/>
          <w:szCs w:val="28"/>
          <w:lang w:eastAsia="ru-RU"/>
        </w:rPr>
        <w:t xml:space="preserve">Собственник риска/владелец риска </w:t>
      </w:r>
      <w:r w:rsidR="0039017B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–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лицо</w:t>
      </w:r>
      <w:r w:rsidR="0039017B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(работник/структурное подразделение/коллегиальный орган), ответственное за все аспекты управления определенным риском, в частности, снижение вероятности реализации риска и/или снижение возможного влияния последствий от реализации риска на </w:t>
      </w:r>
      <w:r w:rsidR="007C53B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="0039017B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;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Событие</w:t>
      </w: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происшествие или случай, имеющее внутренний или внешний источник по отношению к </w:t>
      </w:r>
      <w:r w:rsidR="009933F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структурному </w:t>
      </w:r>
      <w:r w:rsidR="001908B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подразд</w:t>
      </w:r>
      <w:r w:rsidR="009933F6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елению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оказывающее влияние на достижение поставленных целей</w:t>
      </w:r>
      <w:r w:rsidR="0039017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Фактор риска (риск-фактор)</w:t>
      </w: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это условия, состояние, обстоятельства, при которых проявляются причины риска, приводящие к реализации риска. Существуют внешние и внутренние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</w:t>
      </w:r>
      <w:r w:rsidR="001908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-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факторы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: 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Внешние </w:t>
      </w:r>
      <w:proofErr w:type="gramStart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риск</w:t>
      </w:r>
      <w:r w:rsidR="001908BB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-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факторы</w:t>
      </w:r>
      <w:proofErr w:type="gramEnd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факторы риска, возникающие за пределами операционной деятельности </w:t>
      </w:r>
      <w:r w:rsidR="003361B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не зависящие от деятельности </w:t>
      </w:r>
      <w:r w:rsidR="003361B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FE1F0D">
      <w:pPr>
        <w:widowControl w:val="0"/>
        <w:numPr>
          <w:ilvl w:val="0"/>
          <w:numId w:val="16"/>
        </w:numPr>
        <w:shd w:val="clear" w:color="auto" w:fill="FFFFFF"/>
        <w:tabs>
          <w:tab w:val="clear" w:pos="928"/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Внутренние </w:t>
      </w:r>
      <w:proofErr w:type="gramStart"/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риск</w:t>
      </w:r>
      <w:r w:rsidR="001908BB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-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факторы</w:t>
      </w:r>
      <w:proofErr w:type="gramEnd"/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– факторы риска, связанные с внутренними процессами, организационной структурой, человеческими ресурсами </w:t>
      </w:r>
      <w:r w:rsidR="007C53B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1908B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возникающие в рамках </w:t>
      </w:r>
      <w:r w:rsidR="001908BB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его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операционной деятельности. </w:t>
      </w:r>
    </w:p>
    <w:p w:rsidR="004549F5" w:rsidRPr="00B33431" w:rsidRDefault="004549F5" w:rsidP="004549F5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</w:p>
    <w:p w:rsidR="00A330D1" w:rsidRPr="00B33431" w:rsidRDefault="00A330D1" w:rsidP="004549F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15" w:name="_Toc215552957"/>
      <w:bookmarkStart w:id="16" w:name="_Toc386561270"/>
    </w:p>
    <w:p w:rsidR="00A330D1" w:rsidRPr="00B33431" w:rsidRDefault="00A330D1" w:rsidP="004549F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4549F5" w:rsidRPr="00B33431" w:rsidRDefault="0039017B" w:rsidP="004549F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B33431">
        <w:rPr>
          <w:rFonts w:ascii="Times New Roman" w:hAnsi="Times New Roman"/>
          <w:b/>
          <w:sz w:val="28"/>
          <w:szCs w:val="28"/>
        </w:rPr>
        <w:t xml:space="preserve">2.2. </w:t>
      </w:r>
      <w:r w:rsidR="004549F5" w:rsidRPr="00B33431">
        <w:rPr>
          <w:rFonts w:ascii="Times New Roman" w:hAnsi="Times New Roman"/>
          <w:b/>
          <w:sz w:val="28"/>
          <w:szCs w:val="28"/>
        </w:rPr>
        <w:t xml:space="preserve">Структура </w:t>
      </w:r>
      <w:bookmarkEnd w:id="15"/>
      <w:r w:rsidR="004549F5" w:rsidRPr="00B33431">
        <w:rPr>
          <w:rFonts w:ascii="Times New Roman" w:hAnsi="Times New Roman"/>
          <w:b/>
          <w:sz w:val="28"/>
          <w:szCs w:val="28"/>
        </w:rPr>
        <w:t>СУР</w:t>
      </w:r>
      <w:bookmarkEnd w:id="16"/>
    </w:p>
    <w:p w:rsidR="004549F5" w:rsidRPr="00B33431" w:rsidRDefault="004549F5" w:rsidP="006218F5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Управление рисками в </w:t>
      </w:r>
      <w:r w:rsidR="007C53B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является постоянным, динамичным и непрерывным процессом</w:t>
      </w:r>
      <w:r w:rsidR="006218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сост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оящим из компонентов согласно следующей схеме</w:t>
      </w:r>
      <w:r w:rsidR="000B085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(рисунок 1):</w:t>
      </w:r>
    </w:p>
    <w:p w:rsidR="004549F5" w:rsidRPr="00B33431" w:rsidRDefault="004549F5" w:rsidP="004549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4549F5" w:rsidP="0039017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firstLine="425"/>
        <w:jc w:val="right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Рисунок 1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: Процесс управления рисками</w:t>
      </w:r>
    </w:p>
    <w:p w:rsidR="004549F5" w:rsidRPr="00B33431" w:rsidRDefault="001D0074" w:rsidP="004549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noProof/>
          <w:lang w:eastAsia="ru-RU"/>
        </w:rPr>
        <mc:AlternateContent>
          <mc:Choice Requires="wpc">
            <w:drawing>
              <wp:inline distT="0" distB="0" distL="0" distR="0" wp14:anchorId="600019FD" wp14:editId="7EF1E5B5">
                <wp:extent cx="5733415" cy="3429000"/>
                <wp:effectExtent l="0" t="0" r="19685" b="19050"/>
                <wp:docPr id="2" name="Полотно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3415" cy="3429000"/>
                          </a:xfrm>
                          <a:prstGeom prst="rect">
                            <a:avLst/>
                          </a:prstGeom>
                          <a:solidFill>
                            <a:srgbClr val="C3D69B">
                              <a:alpha val="67842"/>
                            </a:srgbClr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8760" y="859790"/>
                            <a:ext cx="4300220" cy="2388870"/>
                          </a:xfrm>
                          <a:prstGeom prst="rect">
                            <a:avLst/>
                          </a:prstGeom>
                          <a:solidFill>
                            <a:srgbClr val="FCD5B5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99185" y="1194435"/>
                            <a:ext cx="2340610" cy="1671955"/>
                          </a:xfrm>
                          <a:prstGeom prst="ellipse">
                            <a:avLst/>
                          </a:prstGeom>
                          <a:solidFill>
                            <a:srgbClr val="FAC090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11500" y="1624330"/>
                            <a:ext cx="1003300" cy="2870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>Оценка рисков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4714" y="2662554"/>
                            <a:ext cx="1529080" cy="40449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</w:rPr>
                                <w:t xml:space="preserve">Мероприятия по управлению </w:t>
                              </w:r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 xml:space="preserve"> рисками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2270" y="1624330"/>
                            <a:ext cx="1050925" cy="41601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lang w:val="en-US"/>
                                </w:rPr>
                              </w:pPr>
                              <w:proofErr w:type="gramStart"/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>Контроль за</w:t>
                              </w:r>
                              <w:proofErr w:type="gramEnd"/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 xml:space="preserve"> рисками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80845" y="1031240"/>
                            <a:ext cx="1242060" cy="41656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>Идентификация рисков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67840" y="1828800"/>
                            <a:ext cx="1099185" cy="416256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ascii="Times New Roman" w:hAnsi="Times New Roman"/>
                                  <w:color w:val="FFFFFF"/>
                                </w:rPr>
                                <w:t>Информация и коммуникация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1250" y="859790"/>
                            <a:ext cx="429895" cy="243713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cs="Calibri"/>
                                  <w:color w:val="FFFFFF"/>
                                </w:rPr>
                                <w:t>Мониторинг</w:t>
                              </w:r>
                            </w:p>
                          </w:txbxContent>
                        </wps:txbx>
                        <wps:bodyPr rot="0" vert="eaVert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1135" y="382270"/>
                            <a:ext cx="5207635" cy="2863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cs="Calibri"/>
                                  <w:color w:val="FFFFFF"/>
                                </w:rPr>
                                <w:t>Определение целей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29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22065" y="47625"/>
                            <a:ext cx="1863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rPr>
                                  <w:b/>
                                  <w:bCs/>
                                  <w:color w:val="4F6228"/>
                                  <w:lang w:val="en-US"/>
                                </w:rPr>
                              </w:pPr>
                              <w:r w:rsidRPr="00BF3CAB">
                                <w:rPr>
                                  <w:b/>
                                  <w:bCs/>
                                  <w:color w:val="4F6228"/>
                                </w:rPr>
                                <w:t>Внутренняя среда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>
                          <a:noAutofit/>
                        </wps:bodyPr>
                      </wps:wsp>
                      <wps:wsp>
                        <wps:cNvPr id="30" name="Text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08910" y="838200"/>
                            <a:ext cx="1863090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color w:val="17375E"/>
                                  <w:lang w:val="en-US"/>
                                </w:rPr>
                              </w:pPr>
                              <w:r w:rsidRPr="00BF3CAB">
                                <w:rPr>
                                  <w:rFonts w:ascii="Times New Roman" w:hAnsi="Times New Roman"/>
                                  <w:b/>
                                  <w:bCs/>
                                  <w:color w:val="17375E"/>
                                </w:rPr>
                                <w:t>Процесс управления рисками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>
                          <a:noAutofit/>
                        </wps:bodyPr>
                      </wps:wsp>
                      <wps:wsp>
                        <wps:cNvPr id="31" name="Down Arrow 17"/>
                        <wps:cNvSpPr>
                          <a:spLocks noChangeArrowheads="1"/>
                        </wps:cNvSpPr>
                        <wps:spPr bwMode="auto">
                          <a:xfrm>
                            <a:off x="4994275" y="685800"/>
                            <a:ext cx="287020" cy="14351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FFC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32" name="Down Arrow 18"/>
                        <wps:cNvSpPr>
                          <a:spLocks noChangeArrowheads="1"/>
                        </wps:cNvSpPr>
                        <wps:spPr bwMode="auto">
                          <a:xfrm>
                            <a:off x="1003300" y="685800"/>
                            <a:ext cx="287020" cy="14351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FFC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33" name="Left-Right Arrow 19"/>
                        <wps:cNvSpPr>
                          <a:spLocks noChangeArrowheads="1"/>
                        </wps:cNvSpPr>
                        <wps:spPr bwMode="auto">
                          <a:xfrm>
                            <a:off x="4556125" y="1911350"/>
                            <a:ext cx="334010" cy="238760"/>
                          </a:xfrm>
                          <a:prstGeom prst="leftRightArrow">
                            <a:avLst>
                              <a:gd name="adj1" fmla="val 50000"/>
                              <a:gd name="adj2" fmla="val 49960"/>
                            </a:avLst>
                          </a:prstGeom>
                          <a:solidFill>
                            <a:srgbClr val="FFC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35" name="Straight Arrow Connector 21"/>
                        <wps:cNvCnPr>
                          <a:cxnSpLocks noChangeShapeType="1"/>
                        </wps:cNvCnPr>
                        <wps:spPr bwMode="auto">
                          <a:xfrm>
                            <a:off x="2301875" y="1460500"/>
                            <a:ext cx="15875" cy="355600"/>
                          </a:xfrm>
                          <a:prstGeom prst="straightConnector1">
                            <a:avLst/>
                          </a:prstGeom>
                          <a:noFill/>
                          <a:ln w="508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Straight Arrow Connector 2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860040" y="1767840"/>
                            <a:ext cx="238760" cy="95250"/>
                          </a:xfrm>
                          <a:prstGeom prst="straightConnector1">
                            <a:avLst/>
                          </a:prstGeom>
                          <a:noFill/>
                          <a:ln w="508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Straight Arrow Connector 2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445895" y="1802765"/>
                            <a:ext cx="334645" cy="95250"/>
                          </a:xfrm>
                          <a:prstGeom prst="straightConnector1">
                            <a:avLst/>
                          </a:prstGeom>
                          <a:noFill/>
                          <a:ln w="508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Straight Arrow Connector 32"/>
                        <wps:cNvCnPr>
                          <a:cxnSpLocks noChangeShapeType="1"/>
                        </wps:cNvCnPr>
                        <wps:spPr bwMode="auto">
                          <a:xfrm>
                            <a:off x="2317750" y="2210435"/>
                            <a:ext cx="6350" cy="452120"/>
                          </a:xfrm>
                          <a:prstGeom prst="straightConnector1">
                            <a:avLst/>
                          </a:prstGeom>
                          <a:noFill/>
                          <a:ln w="508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Isosceles Triangle 36"/>
                        <wps:cNvSpPr>
                          <a:spLocks noChangeArrowheads="1"/>
                        </wps:cNvSpPr>
                        <wps:spPr bwMode="auto">
                          <a:xfrm rot="3264945">
                            <a:off x="1383030" y="1343025"/>
                            <a:ext cx="168910" cy="1479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40" name="Isosceles Triangle 37"/>
                        <wps:cNvSpPr>
                          <a:spLocks noChangeArrowheads="1"/>
                        </wps:cNvSpPr>
                        <wps:spPr bwMode="auto">
                          <a:xfrm rot="8399879">
                            <a:off x="3049905" y="1368425"/>
                            <a:ext cx="161290" cy="1771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41" name="Isosceles Triangle 38"/>
                        <wps:cNvSpPr>
                          <a:spLocks noChangeArrowheads="1"/>
                        </wps:cNvSpPr>
                        <wps:spPr bwMode="auto">
                          <a:xfrm rot="11783562">
                            <a:off x="3296920" y="2170430"/>
                            <a:ext cx="172085" cy="1593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  <wps:wsp>
                        <wps:cNvPr id="42" name="Isosceles Triangle 40"/>
                        <wps:cNvSpPr>
                          <a:spLocks noChangeArrowheads="1"/>
                        </wps:cNvSpPr>
                        <wps:spPr bwMode="auto">
                          <a:xfrm rot="20145393">
                            <a:off x="1073150" y="2199005"/>
                            <a:ext cx="194945" cy="14922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3E28" w:rsidRPr="00BF3CAB" w:rsidRDefault="000B3E28" w:rsidP="004549F5">
                              <w:pPr>
                                <w:jc w:val="center"/>
                                <w:rPr>
                                  <w:rFonts w:cs="Calibri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26" editas="canvas" style="width:451.45pt;height:270pt;mso-position-horizontal-relative:char;mso-position-vertical-relative:line" coordsize="57334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34;height:34290;visibility:visible;mso-wrap-style:square">
                  <v:fill o:detectmouseclick="t"/>
                  <v:path o:connecttype="none"/>
                </v:shape>
                <v:rect id="Rectangle 14" o:spid="_x0000_s1028" style="position:absolute;width:57334;height:342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aBcAA&#10;AADbAAAADwAAAGRycy9kb3ducmV2LnhtbERP24rCMBB9F/Yfwgi+yDatgqu1UUQQFgTB7n7A0Ixt&#10;tZmUJlu7f28Ewbc5nOtk28E0oqfO1ZYVJFEMgriwuuZSwe/P4XMJwnlkjY1lUvBPDrabj1GGqbZ3&#10;PlOf+1KEEHYpKqi8b1MpXVGRQRfZljhwF9sZ9AF2pdQd3kO4aeQsjhfSYM2hocKW9hUVt/zPKCiS&#10;03V6s7af9ytndjpZLZZHr9RkPOzWIDwN/i1+ub91mP8Fz1/C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saBcAAAADbAAAADwAAAAAAAAAAAAAAAACYAgAAZHJzL2Rvd25y&#10;ZXYueG1sUEsFBgAAAAAEAAQA9QAAAIUDAAAAAA==&#10;" fillcolor="#c3d69b" strokeweight="2pt">
                  <v:fill opacity="44461f"/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rect>
                <v:rect id="Rectangle 11" o:spid="_x0000_s1029" style="position:absolute;left:2387;top:8597;width:43002;height:23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sGsUA&#10;AADbAAAADwAAAGRycy9kb3ducmV2LnhtbESPzW7CQAyE70i8w8pIvZENlYqqwIJaJGgrDlVTHsDK&#10;Oj+Q9YbsFlKevj5U4mZrxjOfl+vBtepCfWg8G5glKSjiwtuGKwOH7+30GVSIyBZbz2TglwKsV+PR&#10;EjPrr/xFlzxWSkI4ZGigjrHLtA5FTQ5D4jti0UrfO4yy9pW2PV4l3LX6MU3n2mHD0lBjR5uailP+&#10;4wx0u9fdbf+Zl+cyb+L+WHy8oX0y5mEyvCxARRri3fx//W4FX2D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uwaxQAAANsAAAAPAAAAAAAAAAAAAAAAAJgCAABkcnMv&#10;ZG93bnJldi54bWxQSwUGAAAAAAQABAD1AAAAigMAAAAA&#10;" fillcolor="#fcd5b5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rect>
                <v:oval id="Oval 4" o:spid="_x0000_s1030" style="position:absolute;left:10991;top:11944;width:23406;height:16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tvMAA&#10;AADbAAAADwAAAGRycy9kb3ducmV2LnhtbERPTYvCMBC9C/6HMMJeRNPdQ3GrUdRFVm/dKp6HZmyr&#10;zaQ0Ubv/3giCt3m8z5ktOlOLG7WusqzgcxyBIM6trrhQcNhvRhMQziNrrC2Tgn9ysJj3ezNMtL3z&#10;H90yX4gQwi5BBaX3TSKly0sy6Ma2IQ7cybYGfYBtIXWL9xBuavkVRbE0WHFoKLGhdUn5JbsaBT/F&#10;IV2aYf2bXtJjvIp35PE8VOpj0C2nIDx1/i1+ubc6zP+G5y/h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dtvMAAAADbAAAADwAAAAAAAAAAAAAAAACYAgAAZHJzL2Rvd25y&#10;ZXYueG1sUEsFBgAAAAAEAAQA9QAAAIUDAAAAAA==&#10;" fillcolor="#fac090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oval>
                <v:rect id="Rectangle 5" o:spid="_x0000_s1031" style="position:absolute;left:31115;top:16243;width:10033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BwMEA&#10;AADbAAAADwAAAGRycy9kb3ducmV2LnhtbERPTWuDQBC9F/IflgnkVtfkEIpxE0wgafGmLQ29Td2p&#10;2riz4m7U/vvuodDj432nh9l0YqTBtZYVrKMYBHFldcu1grfX8+MTCOeRNXaWScEPOTjsFw8pJtpO&#10;XNBY+lqEEHYJKmi87xMpXdWQQRfZnjhwX3Yw6AMcaqkHnEK46eQmjrfSYMuhocGeTg1Vt/JuFMj8&#10;eqy/788fn5f3MSsym1M+5UqtlnO2A+Fp9v/iP/eLVrAJ68OX8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3wcDBAAAA2wAAAA8AAAAAAAAAAAAAAAAAmAIAAGRycy9kb3du&#10;cmV2LnhtbFBLBQYAAAAABAAEAPUAAACG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ascii="Times New Roman" w:hAnsi="Times New Roman"/>
                            <w:color w:val="FFFFFF"/>
                            <w:lang w:val="en-US"/>
                          </w:rPr>
                        </w:pPr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>Оценка рисков</w:t>
                        </w:r>
                      </w:p>
                    </w:txbxContent>
                  </v:textbox>
                </v:rect>
                <v:rect id="Rectangle 6" o:spid="_x0000_s1032" style="position:absolute;left:15347;top:26625;width:15290;height:4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kW8QA&#10;AADbAAAADwAAAGRycy9kb3ducmV2LnhtbESPT2vCQBTE70K/w/IKvZmNHkqJrpIWqiU3/6B4e2af&#10;SWz2bciuSfrtu4LgcZiZ3zDz5WBq0VHrKssKJlEMgji3uuJCwX73Pf4A4TyyxtoyKfgjB8vFy2iO&#10;ibY9b6jb+kIECLsEFZTeN4mULi/JoItsQxy8i20N+iDbQuoW+wA3tZzG8bs0WHFYKLGhr5Ly3+3N&#10;KJDZ8bO43tan8+rQpZvUZpT1mVJvr0M6A+Fp8M/wo/2jFUwncP8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7ZFvEAAAA2wAAAA8AAAAAAAAAAAAAAAAAmAIAAGRycy9k&#10;b3ducmV2LnhtbFBLBQYAAAAABAAEAPUAAACJ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ascii="Times New Roman" w:hAnsi="Times New Roman"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</w:rPr>
                          <w:t xml:space="preserve">Мероприятия по управлению </w:t>
                        </w:r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 xml:space="preserve"> рисками</w:t>
                        </w:r>
                      </w:p>
                    </w:txbxContent>
                  </v:textbox>
                </v:rect>
                <v:rect id="Rectangle 8" o:spid="_x0000_s1033" style="position:absolute;left:3822;top:16243;width:10509;height:4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6LMQA&#10;AADbAAAADwAAAGRycy9kb3ducmV2LnhtbESPT2vCQBTE70K/w/IKvemmOUiJrpIWqpKbf1C8PbPP&#10;JG32bciuSfrtu4LgcZiZ3zDz5WBq0VHrKssK3icRCOLc6ooLBYf99/gDhPPIGmvLpOCPHCwXL6M5&#10;Jtr2vKVu5wsRIOwSVFB63yRSurwkg25iG+LgXW1r0AfZFlK32Ae4qWUcRVNpsOKwUGJDXyXlv7ub&#10;USCz02fxc1ufL6tjl25Tm1HWZ0q9vQ7pDISnwT/Dj/ZGK4hjuH8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p+izEAAAA2wAAAA8AAAAAAAAAAAAAAAAAmAIAAGRycy9k&#10;b3ducmV2LnhtbFBLBQYAAAAABAAEAPUAAACJ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ascii="Times New Roman" w:hAnsi="Times New Roman"/>
                            <w:color w:val="FFFFFF"/>
                            <w:lang w:val="en-US"/>
                          </w:rPr>
                        </w:pPr>
                        <w:proofErr w:type="gramStart"/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>Контроль за</w:t>
                        </w:r>
                        <w:proofErr w:type="gramEnd"/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 xml:space="preserve"> рисками</w:t>
                        </w:r>
                      </w:p>
                    </w:txbxContent>
                  </v:textbox>
                </v:rect>
                <v:rect id="Rectangle 9" o:spid="_x0000_s1034" style="position:absolute;left:16808;top:10312;width:12421;height:4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ft8QA&#10;AADbAAAADwAAAGRycy9kb3ducmV2LnhtbESPT2vCQBTE70K/w/IK3uqmCkWiq6SFasnNP7R4e2af&#10;STT7NmTXJH57Vyh4HGbmN8x82ZtKtNS40rKC91EEgjizuuRcwX73/TYF4TyyxsoyKbiRg+XiZTDH&#10;WNuON9RufS4ChF2MCgrv61hKlxVk0I1sTRy8k20M+iCbXOoGuwA3lRxH0Yc0WHJYKLCmr4Kyy/Zq&#10;FMj07zM/X9eH4+q3TTaJTSntUqWGr30yA+Gp98/wf/tHKxhP4P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lX7fEAAAA2wAAAA8AAAAAAAAAAAAAAAAAmAIAAGRycy9k&#10;b3ducmV2LnhtbFBLBQYAAAAABAAEAPUAAACJ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ascii="Times New Roman" w:hAnsi="Times New Roman"/>
                            <w:color w:val="FFFFFF"/>
                            <w:lang w:val="en-US"/>
                          </w:rPr>
                        </w:pPr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>Идентификация рисков</w:t>
                        </w:r>
                      </w:p>
                    </w:txbxContent>
                  </v:textbox>
                </v:rect>
                <v:rect id="Rectangle 10" o:spid="_x0000_s1035" style="position:absolute;left:17678;top:18288;width:10992;height:4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Hw8QA&#10;AADbAAAADwAAAGRycy9kb3ducmV2LnhtbESPT2vCQBTE70K/w/IK3uqmIkWiq6SFasnNP7R4e2af&#10;STT7NmTXJH57Vyh4HGbmN8x82ZtKtNS40rKC91EEgjizuuRcwX73/TYF4TyyxsoyKbiRg+XiZTDH&#10;WNuON9RufS4ChF2MCgrv61hKlxVk0I1sTRy8k20M+iCbXOoGuwA3lRxH0Yc0WHJYKLCmr4Kyy/Zq&#10;FMj07zM/X9eH4+q3TTaJTSntUqWGr30yA+Gp98/wf/tHKxhP4P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x8PEAAAA2wAAAA8AAAAAAAAAAAAAAAAAmAIAAGRycy9k&#10;b3ducmV2LnhtbFBLBQYAAAAABAAEAPUAAACJ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  <w:lang w:val="en-US"/>
                          </w:rPr>
                        </w:pPr>
                        <w:r w:rsidRPr="00BF3CAB">
                          <w:rPr>
                            <w:rFonts w:ascii="Times New Roman" w:hAnsi="Times New Roman"/>
                            <w:color w:val="FFFFFF"/>
                          </w:rPr>
                          <w:t>Информация и коммуникация</w:t>
                        </w:r>
                      </w:p>
                    </w:txbxContent>
                  </v:textbox>
                </v:rect>
                <v:rect id="Rectangle 12" o:spid="_x0000_s1036" style="position:absolute;left:49212;top:8597;width:4299;height:24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mtMUA&#10;AADbAAAADwAAAGRycy9kb3ducmV2LnhtbESPQUvDQBSE74L/YXlCb3ZjobGN3RZtKEgPhdbo+ZF9&#10;ZqPZt2F328R/3xUEj8PMfMOsNqPtxIV8aB0reJhmIIhrp1tuFFRvu/sFiBCRNXaOScEPBdisb29W&#10;WGg38JEup9iIBOFQoAITY19IGWpDFsPU9cTJ+3TeYkzSN1J7HBLcdnKWZbm02HJaMNjT1lD9fTpb&#10;Be/L0r+Uj+bwVR52H0Nuqny/rJSa3I3PTyAijfE//Nd+1Qpmc/j9k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2a0xQAAANsAAAAPAAAAAAAAAAAAAAAAAJgCAABkcnMv&#10;ZG93bnJldi54bWxQSwUGAAAAAAQABAD1AAAAigMAAAAA&#10;" fillcolor="#4f81bd" strokecolor="#385d8a" strokeweight="2pt">
                  <v:textbox style="layout-flow:vertical-ideographic"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  <w:lang w:val="en-US"/>
                          </w:rPr>
                        </w:pPr>
                        <w:r w:rsidRPr="00BF3CAB">
                          <w:rPr>
                            <w:rFonts w:cs="Calibri"/>
                            <w:color w:val="FFFFFF"/>
                          </w:rPr>
                          <w:t>Мониторинг</w:t>
                        </w:r>
                      </w:p>
                    </w:txbxContent>
                  </v:textbox>
                </v:rect>
                <v:rect id="Rectangle 13" o:spid="_x0000_s1037" style="position:absolute;left:1911;top:3822;width:52076;height:2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NxsEA&#10;AADbAAAADwAAAGRycy9kb3ducmV2LnhtbERPTWuDQBC9F/IflgnkVtfkEIpxE0wgafGmLQ29Td2p&#10;2riz4m7U/vvuodDj432nh9l0YqTBtZYVrKMYBHFldcu1grfX8+MTCOeRNXaWScEPOTjsFw8pJtpO&#10;XNBY+lqEEHYJKmi87xMpXdWQQRfZnjhwX3Yw6AMcaqkHnEK46eQmjrfSYMuhocGeTg1Vt/JuFMj8&#10;eqy/788fn5f3MSsym1M+5UqtlnO2A+Fp9v/iP/eLVrAJY8OX8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BzcbBAAAA2wAAAA8AAAAAAAAAAAAAAAAAmAIAAGRycy9kb3du&#10;cmV2LnhtbFBLBQYAAAAABAAEAPUAAACGAwAAAAA=&#10;" fillcolor="#4f81bd" strokecolor="#385d8a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  <w:lang w:val="en-US"/>
                          </w:rPr>
                        </w:pPr>
                        <w:r w:rsidRPr="00BF3CAB">
                          <w:rPr>
                            <w:rFonts w:cs="Calibri"/>
                            <w:color w:val="FFFFFF"/>
                          </w:rPr>
                          <w:t>Определение целей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8" type="#_x0000_t202" style="position:absolute;left:38220;top:476;width:18637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baMUA&#10;AADbAAAADwAAAGRycy9kb3ducmV2LnhtbESP0WrCQBRE3wX/YbmCL6VuTMXG6CoqlPrQgk39gGv2&#10;mgSzd0N21fj3XaHg4zAzZ5jFqjO1uFLrKssKxqMIBHFudcWFgsPvx2sCwnlkjbVlUnAnB6tlv7fA&#10;VNsb/9A184UIEHYpKii9b1IpXV6SQTeyDXHwTrY16INsC6lbvAW4qWUcRVNpsOKwUGJD25Lyc3Yx&#10;Cpqv/d28Jy/2GCefk9M3zza7N6/UcNCt5yA8df4Z/m/vtIJ4Bo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FtoxQAAANsAAAAPAAAAAAAAAAAAAAAAAJgCAABkcnMv&#10;ZG93bnJldi54bWxQSwUGAAAAAAQABAD1AAAAigMAAAAA&#10;" filled="f" stroked="f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rPr>
                            <w:b/>
                            <w:bCs/>
                            <w:color w:val="4F6228"/>
                            <w:lang w:val="en-US"/>
                          </w:rPr>
                        </w:pPr>
                        <w:r w:rsidRPr="00BF3CAB">
                          <w:rPr>
                            <w:b/>
                            <w:bCs/>
                            <w:color w:val="4F6228"/>
                          </w:rPr>
                          <w:t>Внутренняя среда</w:t>
                        </w:r>
                      </w:p>
                    </w:txbxContent>
                  </v:textbox>
                </v:shape>
                <v:shape id="TextBox 16" o:spid="_x0000_s1039" type="#_x0000_t202" style="position:absolute;left:27089;top:8382;width:18631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kKMEA&#10;AADbAAAADwAAAGRycy9kb3ducmV2LnhtbERPy4rCMBTdD8w/hCvMRjT1wVirURxBdOGAVj/g2lzb&#10;Ms1NaaLWvzcLYZaH854vW1OJOzWutKxg0I9AEGdWl5wrOJ82vRiE88gaK8uk4EkOlovPjzkm2j74&#10;SPfU5yKEsEtQQeF9nUjpsoIMur6tiQN3tY1BH2CTS93gI4SbSg6j6FsaLDk0FFjTuqDsL70ZBfX+&#10;8DSTuGsvw3g7vv7y9Gc38kp9ddrVDISn1v+L3+6dVjAK68O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/ZCjBAAAA2wAAAA8AAAAAAAAAAAAAAAAAmAIAAGRycy9kb3du&#10;cmV2LnhtbFBLBQYAAAAABAAEAPUAAACGAwAAAAA=&#10;" filled="f" stroked="f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rPr>
                            <w:rFonts w:ascii="Times New Roman" w:hAnsi="Times New Roman"/>
                            <w:b/>
                            <w:bCs/>
                            <w:color w:val="17375E"/>
                            <w:lang w:val="en-US"/>
                          </w:rPr>
                        </w:pPr>
                        <w:r w:rsidRPr="00BF3CAB">
                          <w:rPr>
                            <w:rFonts w:ascii="Times New Roman" w:hAnsi="Times New Roman"/>
                            <w:b/>
                            <w:bCs/>
                            <w:color w:val="17375E"/>
                          </w:rPr>
                          <w:t>Процесс управления рисками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7" o:spid="_x0000_s1040" type="#_x0000_t67" style="position:absolute;left:49942;top:6858;width:2870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OW8UA&#10;AADbAAAADwAAAGRycy9kb3ducmV2LnhtbESPQWvCQBSE74X+h+UVvNVNqhWJrtJaigpejIIen9nX&#10;JDT7NmS3bvrvu0LB4zAz3zDzZW8acaXO1ZYVpMMEBHFhdc2lguPh83kKwnlkjY1lUvBLDpaLx4c5&#10;ZtoG3tM196WIEHYZKqi8bzMpXVGRQTe0LXH0vmxn0EfZlVJ3GCLcNPIlSSbSYM1xocKWVhUV3/mP&#10;UdDuzu+baUjHp3AO2/36snr9uORKDZ76txkIT72/h//bG61glM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3Q5bxQAAANsAAAAPAAAAAAAAAAAAAAAAAJgCAABkcnMv&#10;ZG93bnJldi54bWxQSwUGAAAAAAQABAD1AAAAigMAAAAA&#10;" adj="10800" fillcolor="#ffc000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 id="Down Arrow 18" o:spid="_x0000_s1041" type="#_x0000_t67" style="position:absolute;left:10033;top:6858;width:2870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QLMYA&#10;AADbAAAADwAAAGRycy9kb3ducmV2LnhtbESPT2vCQBTE70K/w/IKvelG24pEV/EPpQq9GAv1+Mw+&#10;k2D2bchu3fjtXaHQ4zAzv2Fmi87U4kqtqywrGA4SEMS51RUXCr4PH/0JCOeRNdaWScGNHCzmT70Z&#10;ptoG3tM184WIEHYpKii9b1IpXV6SQTewDXH0zrY16KNsC6lbDBFuajlKkrE0WHFcKLGhdUn5Jfs1&#10;Cpqv42o7CcO3n3AMu/3naf2+OWVKvTx3yykIT53/D/+1t1rB6wge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+QLMYAAADbAAAADwAAAAAAAAAAAAAAAACYAgAAZHJz&#10;L2Rvd25yZXYueG1sUEsFBgAAAAAEAAQA9QAAAIsDAAAAAA==&#10;" adj="10800" fillcolor="#ffc000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Left-Right Arrow 19" o:spid="_x0000_s1042" type="#_x0000_t69" style="position:absolute;left:45561;top:19113;width:3340;height:2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TNcQA&#10;AADbAAAADwAAAGRycy9kb3ducmV2LnhtbESPQWvCQBSE7wX/w/IEb3WjhirRTRBB8GQbFbw+ss8k&#10;bfZtyK4m7a/vFgoeh5n5htlkg2nEgzpXW1Ywm0YgiAuray4VXM771xUI55E1NpZJwTc5yNLRywYT&#10;bXvO6XHypQgQdgkqqLxvEyldUZFBN7UtcfButjPog+xKqTvsA9w0ch5Fb9JgzWGhwpZ2FRVfp7tR&#10;oIf82rvDOx6v8e3y87ns4+3sQ6nJeNiuQXga/DP83z5oBYsF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UzXEAAAA2wAAAA8AAAAAAAAAAAAAAAAAmAIAAGRycy9k&#10;b3ducmV2LnhtbFBLBQYAAAAABAAEAPUAAACJAwAAAAA=&#10;" adj="7714" fillcolor="#ffc000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43" type="#_x0000_t32" style="position:absolute;left:23018;top:14605;width:159;height:3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tFOMYAAADbAAAADwAAAGRycy9kb3ducmV2LnhtbESP3WoCMRSE74W+QziF3mm2FUtZjSKt&#10;orSC+AOtd8fNcXdxc7ImUde3bwoFL4eZ+YYZjBpTiQs5X1pW8NxJQBBnVpecK9hupu03ED4ga6ws&#10;k4IbeRgNH1oDTLW98oou65CLCGGfooIihDqV0mcFGfQdWxNH72CdwRCly6V2eI1wU8mXJHmVBkuO&#10;CwXW9F5QdlyfjQJ32n81vZ+T/vwwu+Xi+zw5rmaJUk+PzbgPIlAT7uH/9lwr6Pbg70v8AXL4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7RTjGAAAA2wAAAA8AAAAAAAAA&#10;AAAAAAAAoQIAAGRycy9kb3ducmV2LnhtbFBLBQYAAAAABAAEAPkAAACUAwAAAAA=&#10;" strokeweight="4pt">
                  <v:stroke startarrow="block" endarrow="block"/>
                </v:shape>
                <v:shape id="Straight Arrow Connector 23" o:spid="_x0000_s1044" type="#_x0000_t32" style="position:absolute;left:28600;top:17678;width:2388;height:952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PpVcQAAADbAAAADwAAAGRycy9kb3ducmV2LnhtbESPS2sCQRCE74L/YWghN501kUVXRxFB&#10;9BKJj4u3Zqf3oTs9m51RN/76TCDgsaiqr6jZojWVuFPjSssKhoMIBHFqdcm5gtNx3R+DcB5ZY2WZ&#10;FPyQg8W825lhou2D93Q/+FwECLsEFRTe14mULi3IoBvYmjh4mW0M+iCbXOoGHwFuKvkeRbE0WHJY&#10;KLCmVUHp9XAzCp7fdhy7zUiPVtku15evCZ6zT6Xeeu1yCsJT61/h//ZWK/iI4e9L+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0+lVxAAAANsAAAAPAAAAAAAAAAAA&#10;AAAAAKECAABkcnMvZG93bnJldi54bWxQSwUGAAAAAAQABAD5AAAAkgMAAAAA&#10;" strokeweight="4pt">
                  <v:stroke startarrow="block" endarrow="block"/>
                </v:shape>
                <v:shape id="Straight Arrow Connector 26" o:spid="_x0000_s1045" type="#_x0000_t32" style="position:absolute;left:14458;top:18027;width:3347;height:953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VeWsQAAADbAAAADwAAAGRycy9kb3ducmV2LnhtbESPQWvCQBSE70L/w/IKvelGCzVE1xAK&#10;taXoQS30+sg+s2mzb0N2E+O/dwsFj8PMfMOs89E2YqDO144VzGcJCOLS6ZorBV+nt2kKwgdkjY1j&#10;UnAlD/nmYbLGTLsLH2g4hkpECPsMFZgQ2kxKXxqy6GeuJY7e2XUWQ5RdJXWHlwi3jVwkyYu0WHNc&#10;MNjSq6Hy99hbBRIP3/P+vdx//viqTwfji+11p9TT41isQAQawz383/7QCp6X8Pcl/gC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V5axAAAANsAAAAPAAAAAAAAAAAA&#10;AAAAAKECAABkcnMvZG93bnJldi54bWxQSwUGAAAAAAQABAD5AAAAkgMAAAAA&#10;" strokeweight="4pt">
                  <v:stroke startarrow="block" endarrow="block"/>
                </v:shape>
                <v:shape id="Straight Arrow Connector 32" o:spid="_x0000_s1046" type="#_x0000_t32" style="position:absolute;left:23177;top:22104;width:64;height:4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qpsMAAADbAAAADwAAAGRycy9kb3ducmV2LnhtbERPy2oCMRTdF/yHcIXuakalIlOjiA9a&#10;tFC0heruOrnODE5uxiTq9O+bheDycN6jSWMqcSXnS8sKup0EBHFmdcm5gp/v5csQhA/IGivLpOCP&#10;PEzGracRptreeEPXbchFDGGfooIihDqV0mcFGfQdWxNH7midwRChy6V2eIvhppK9JBlIgyXHhgJr&#10;mhWUnbYXo8CdD+vmdXfWq7nZf33+XhanzXui1HO7mb6BCNSEh/ju/tAK+nFs/BJ/gB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66qbDAAAA2wAAAA8AAAAAAAAAAAAA&#10;AAAAoQIAAGRycy9kb3ducmV2LnhtbFBLBQYAAAAABAAEAPkAAACRAwAAAAA=&#10;" strokeweight="4pt">
                  <v:stroke startarrow="block" endarrow="block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6" o:spid="_x0000_s1047" type="#_x0000_t5" style="position:absolute;left:13830;top:13430;width:1689;height:1479;rotation:35661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E0sQA&#10;AADbAAAADwAAAGRycy9kb3ducmV2LnhtbESPQYvCMBSE74L/ITxhb5qqi2htFBFEFw+i7mGPz+bZ&#10;FpuX0sTa/vvNwoLHYWa+YZJ1a0rRUO0KywrGowgEcWp1wZmC7+tuOAfhPLLG0jIp6MjBetXvJRhr&#10;++IzNRefiQBhF6OC3PsqltKlORl0I1sRB+9ua4M+yDqTusZXgJtSTqJoJg0WHBZyrGibU/q4PI2C&#10;63ax+Tnq9POwv+2+jn7fnU5dp9THoN0sQXhq/Tv83z5oBdMF/H0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xNLEAAAA2wAAAA8AAAAAAAAAAAAAAAAAmAIAAGRycy9k&#10;b3ducmV2LnhtbFBLBQYAAAAABAAEAPUAAACJAwAAAAA=&#10;" fillcolor="black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 id="Isosceles Triangle 37" o:spid="_x0000_s1048" type="#_x0000_t5" style="position:absolute;left:30499;top:13684;width:1612;height:1771;rotation:91749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zG78A&#10;AADbAAAADwAAAGRycy9kb3ducmV2LnhtbERPy4rCMBTdC/MP4Q6401RHVKpRhnEEV2KrH3Bprm21&#10;uSlN+pi/nywEl4fz3u4HU4mOGldaVjCbRiCIM6tLzhXcrsfJGoTzyBory6Tgjxzsdx+jLcba9pxQ&#10;l/pchBB2MSoovK9jKV1WkEE3tTVx4O62MegDbHKpG+xDuKnkPIqW0mDJoaHAmn4Kyp5paxSc3Snt&#10;XLt6XCI9tIc8+f3y/VOp8efwvQHhafBv8ct90goWYX34En6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3MbvwAAANsAAAAPAAAAAAAAAAAAAAAAAJgCAABkcnMvZG93bnJl&#10;di54bWxQSwUGAAAAAAQABAD1AAAAhAMAAAAA&#10;" fillcolor="black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 id="Isosceles Triangle 38" o:spid="_x0000_s1049" type="#_x0000_t5" style="position:absolute;left:32969;top:21704;width:1721;height:1594;rotation:-107221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CI8UA&#10;AADbAAAADwAAAGRycy9kb3ducmV2LnhtbESPQUsDMRSE74L/ITyhF2mzrVLKtmkRsaXiyVVoj4/N&#10;azZ087Ju0m7890YQPA4z8w2z2iTXiiv1wXpWMJ0UIIhrry0bBZ8f2/ECRIjIGlvPpOCbAmzWtzcr&#10;LLUf+J2uVTQiQziUqKCJsSulDHVDDsPEd8TZO/neYcyyN1L3OGS4a+WsKObSoeW80GBHzw3V5+ri&#10;FAypet2lr/nDzN7v7Yt5O8qDOSo1uktPSxCRUvwP/7X3WsHjFH6/5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EIjxQAAANsAAAAPAAAAAAAAAAAAAAAAAJgCAABkcnMv&#10;ZG93bnJldi54bWxQSwUGAAAAAAQABAD1AAAAigMAAAAA&#10;" fillcolor="black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v:shape id="Isosceles Triangle 40" o:spid="_x0000_s1050" type="#_x0000_t5" style="position:absolute;left:10731;top:21990;width:1949;height:1492;rotation:-158881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47MEA&#10;AADbAAAADwAAAGRycy9kb3ducmV2LnhtbESP3YrCMBSE7wXfIRxh7zRVRLQaxR+kK17Z+gCH5tgW&#10;m5PSRO2+/UYQvBxm5htmtelMLZ7UusqygvEoAkGcW11xoeCaHYdzEM4ja6wtk4I/crBZ93srjLV9&#10;8YWeqS9EgLCLUUHpfRNL6fKSDLqRbYiDd7OtQR9kW0jd4ivATS0nUTSTBisOCyU2tC8pv6cPEyhY&#10;nRY2me38bpEldZMeunOSKfUz6LZLEJ46/w1/2r9awXQC7y/h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WuOzBAAAA2wAAAA8AAAAAAAAAAAAAAAAAmAIAAGRycy9kb3du&#10;cmV2LnhtbFBLBQYAAAAABAAEAPUAAACGAwAAAAA=&#10;" fillcolor="black" strokeweight="2pt">
                  <v:textbox inset="1.60019mm,.80011mm,1.60019mm,.80011mm">
                    <w:txbxContent>
                      <w:p w:rsidR="000B3E28" w:rsidRPr="00BF3CAB" w:rsidRDefault="000B3E28" w:rsidP="004549F5">
                        <w:pPr>
                          <w:jc w:val="center"/>
                          <w:rPr>
                            <w:rFonts w:cs="Calibri"/>
                            <w:color w:val="FFFFFF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49F5" w:rsidRPr="00B33431" w:rsidRDefault="004549F5" w:rsidP="0039017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Внутренняя среда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определяет общее отношение </w:t>
      </w:r>
      <w:r w:rsidR="00174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 рискам, и то, как рассматривают и реагируют на риски его работники. Внутренняя среда является основой для всех других компонентов системы управления рисками, включает философию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риск-менеджмента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аппетит на риски, контроль со стороны орган</w:t>
      </w:r>
      <w:r w:rsidR="0039017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управления, этические ценности, компетенцию и ответственность работников, структуру </w:t>
      </w:r>
      <w:r w:rsidR="00174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его возможности, определяемые человеческими, финансовыми и прочими ресурсами.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Деятельность </w:t>
      </w:r>
      <w:r w:rsidR="00174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направлена на создание внутренней среды, которая повышает понимание рисков работниками и повышает их ответственность за управление рисками. Внутренняя среда должна поддерживать следующие принципы деятельности </w:t>
      </w:r>
      <w:r w:rsidR="0017464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:</w:t>
      </w:r>
    </w:p>
    <w:p w:rsidR="004549F5" w:rsidRPr="00B33431" w:rsidRDefault="004549F5" w:rsidP="00742E68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идентификация и рассмотрение всех форм рисков при принятии решений и поддержка комплексного видения рисков руководством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создание и оценка на уровне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такого профиля рисков, который наилучшим образом отвечает целям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97CD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целом;</w:t>
      </w:r>
    </w:p>
    <w:p w:rsidR="004549F5" w:rsidRPr="00B33431" w:rsidRDefault="004549F5" w:rsidP="00597CD0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поддержка ощущения собственности и ответственности за риски и управление рисками на соответствую</w:t>
      </w:r>
      <w:r w:rsidR="0058341C"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 уровнях иерархии управления</w:t>
      </w:r>
      <w:r w:rsidR="0039017B"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7CD0"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(ст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руктурные подразделения и т.д.). При этом управление рисками  не означает перенос ответственности на других;</w:t>
      </w:r>
    </w:p>
    <w:p w:rsidR="004549F5" w:rsidRPr="00B33431" w:rsidRDefault="004549F5" w:rsidP="00742E68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отслеживание соответствия внутренним политикам и процедурам </w:t>
      </w:r>
      <w:r w:rsidR="0058341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801A2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состояние системы корпоративного управления;</w:t>
      </w:r>
    </w:p>
    <w:p w:rsidR="004549F5" w:rsidRPr="00B33431" w:rsidRDefault="004549F5" w:rsidP="00742E68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своевременная информация о значимых (критических) рисках и недостатках системы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понимание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Политика и процедуры управления рисками являются обязательными.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Взаимоотношения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13460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97CD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 внешней средой (бизнес структурами, социальными, регуляторными, другими государственными и финансовыми органами) находят свое отражение во внутренней среде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13460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влияют на ее формирование. Внешняя среда является сложной по своей структуре и включает различные отрасли, взаимосвязанные между собой, и создает условия для возникновения системных рисков.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Основными принципами процесса управления рисками в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являются: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целостность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рассмотрение элементов совокупного риска </w:t>
      </w:r>
      <w:r w:rsidR="0058341C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CE304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разрезе системы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открытость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– запрет на рассмотрение корпоративной системы управления рисками как автономной или обособленной;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структурность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комплексная система управления рисками имеет четкую структуру;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информированность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управление рисками сопровождается наличием объективной, достоверной и актуальной информации;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непрерывность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процесс управления рисками осуществляется на постоянной основе;</w:t>
      </w:r>
    </w:p>
    <w:p w:rsidR="004549F5" w:rsidRPr="00B33431" w:rsidRDefault="004549F5" w:rsidP="00742E6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цикличность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 процесс управления рисками представляет собой постоянно повторяющийся выстроенный цикл его основных компонентов.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Структура системы управления рисками в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CE30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е</w:t>
      </w:r>
      <w:r w:rsidR="00597CD0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представлена управлением рисками на нескольких уровнях с вовлечением следующих органов и подразделений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CE30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: 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Совет директоров Общества</w:t>
      </w:r>
      <w:r w:rsidR="00597CD0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, </w:t>
      </w:r>
      <w:r w:rsidR="009F6C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,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Комитет по ри</w:t>
      </w:r>
      <w:r w:rsidR="00CE30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скам, структурное подразделение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ответственное за управление рисками</w:t>
      </w:r>
      <w:r w:rsidR="00CD2EF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="00CE30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с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лужба внутреннего аудита, структурные подразделения</w:t>
      </w:r>
      <w:r w:rsidR="00597CD0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CE30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Первый уровень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представлен</w:t>
      </w:r>
      <w:r w:rsidR="00597CD0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</w:t>
      </w:r>
      <w:r w:rsidR="005519BC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Советом директоров Общества</w:t>
      </w:r>
      <w:r w:rsidR="00F25A6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  <w:r w:rsidR="00597CD0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Совет директоров Общества</w:t>
      </w:r>
      <w:r w:rsidR="00F25A6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C27FC8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играе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т ключевую роль в осуществлении надзора за системой корпоративного управления рисками. </w:t>
      </w:r>
    </w:p>
    <w:p w:rsidR="004549F5" w:rsidRPr="00B33431" w:rsidRDefault="005519BC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Совет директоров Общества</w:t>
      </w:r>
      <w:r w:rsidR="00F25A6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осуществляет следующие функции в области управления рисками: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Политики управления рисками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уровней ответственности по мониторингу и контролю над рисками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="00CD2EF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путем утверждения настоящей Политики;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постановка целей (краткосрочных и долгосрочных)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правил и процедур управления рисками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анализ заключений внешних аудиторов по улучшению внутреннего контроля и управлению рисками и результатов проверок, проведенных Службой внутреннего аудита;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 xml:space="preserve">утверждение </w:t>
      </w:r>
      <w:r w:rsidR="00CB3F90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реестра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, карты рисков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плана мероприятий по управлению критическими рисками;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отчетов по рискам (структура и содержание отчета по рискам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приведены</w:t>
      </w:r>
      <w:proofErr w:type="gram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 Приложении №1);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плана непрерывности деятельности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5519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 области информационных технологий и восстановления критичных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ИТ</w:t>
      </w:r>
      <w:proofErr w:type="gram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ресурсов (разрабатывается структурным подразделением, ответственным за обеспечение ИТ ресурсов);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планов непрерывности деятельности </w:t>
      </w:r>
      <w:r w:rsidR="00A2287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, регламентирующих способы управления инцидентами, восстановления и поддержки деятельности </w:t>
      </w:r>
      <w:r w:rsidR="00A2287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до установленного уровня в случае нарушений (разрабатывается ответственным структурным подразделением </w:t>
      </w:r>
      <w:r w:rsidR="0039134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2544B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);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рассмотрение отчетов по эффективности системы управления рисками;</w:t>
      </w:r>
      <w:r w:rsidR="003B739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утверждение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риск-аппетита</w:t>
      </w:r>
      <w:proofErr w:type="gramEnd"/>
      <w:r w:rsidR="00A2287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0F516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A228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утверждение ключевых рисковых показателей;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утверждение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уровней толерантности в отношении каждого ключевого риска и установление лимитов для ограничения уровня принимаемых рисков</w:t>
      </w:r>
      <w:r w:rsidR="002544B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проведение мониторинга деятельности </w:t>
      </w:r>
      <w:r w:rsidR="00A2287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Общества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посредством комитетов при </w:t>
      </w:r>
      <w:r w:rsidR="00A2287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Генеральном директоре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</w:p>
    <w:p w:rsidR="009D33A6" w:rsidRPr="00B33431" w:rsidRDefault="004549F5" w:rsidP="004549F5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trike/>
          <w:color w:val="000000"/>
          <w:spacing w:val="3"/>
          <w:sz w:val="28"/>
          <w:szCs w:val="28"/>
        </w:rPr>
      </w:pPr>
      <w:bookmarkStart w:id="17" w:name="OLE_LINK1"/>
      <w:bookmarkStart w:id="18" w:name="OLE_LINK2"/>
      <w:r w:rsidRPr="00B33431">
        <w:rPr>
          <w:rFonts w:ascii="Times New Roman" w:hAnsi="Times New Roman"/>
          <w:spacing w:val="3"/>
          <w:sz w:val="28"/>
          <w:szCs w:val="28"/>
        </w:rPr>
        <w:t>В рамках мониторинга развития системы управления рисками</w:t>
      </w:r>
      <w:r w:rsidR="00FF2CC8" w:rsidRPr="00B33431">
        <w:rPr>
          <w:rFonts w:ascii="Times New Roman" w:hAnsi="Times New Roman"/>
          <w:spacing w:val="3"/>
          <w:sz w:val="28"/>
          <w:szCs w:val="28"/>
        </w:rPr>
        <w:t xml:space="preserve">, </w:t>
      </w:r>
      <w:r w:rsidR="00325666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Общество</w:t>
      </w:r>
      <w:r w:rsidR="009D33A6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hAnsi="Times New Roman"/>
          <w:spacing w:val="3"/>
          <w:sz w:val="28"/>
          <w:szCs w:val="28"/>
        </w:rPr>
        <w:t>представля</w:t>
      </w:r>
      <w:r w:rsidR="00FF2CC8" w:rsidRPr="00B33431">
        <w:rPr>
          <w:rFonts w:ascii="Times New Roman" w:hAnsi="Times New Roman"/>
          <w:spacing w:val="3"/>
          <w:sz w:val="28"/>
          <w:szCs w:val="28"/>
        </w:rPr>
        <w:t>е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т ежеквартальные отчеты по рискам на рассмотрение </w:t>
      </w:r>
      <w:r w:rsidR="00FF2CC8" w:rsidRPr="00B33431">
        <w:rPr>
          <w:rFonts w:ascii="Times New Roman" w:hAnsi="Times New Roman"/>
          <w:spacing w:val="3"/>
          <w:sz w:val="28"/>
          <w:szCs w:val="28"/>
        </w:rPr>
        <w:t xml:space="preserve"> Совета директоров Общества с последующим утверждением</w:t>
      </w:r>
      <w:r w:rsidR="009D33A6" w:rsidRPr="00B33431">
        <w:rPr>
          <w:rFonts w:ascii="Times New Roman" w:hAnsi="Times New Roman"/>
          <w:spacing w:val="3"/>
          <w:sz w:val="28"/>
          <w:szCs w:val="28"/>
        </w:rPr>
        <w:t>.</w:t>
      </w:r>
    </w:p>
    <w:p w:rsidR="004549F5" w:rsidRPr="00B33431" w:rsidRDefault="004549F5" w:rsidP="004549F5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В рамках мониторинга развития системы управления рисками Компании на консолидированной основе, </w:t>
      </w:r>
      <w:r w:rsidR="00C27FC8" w:rsidRPr="00B33431">
        <w:rPr>
          <w:rFonts w:ascii="Times New Roman" w:hAnsi="Times New Roman"/>
          <w:color w:val="000000"/>
          <w:spacing w:val="3"/>
          <w:sz w:val="28"/>
          <w:szCs w:val="28"/>
        </w:rPr>
        <w:t>Общество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представля</w:t>
      </w:r>
      <w:r w:rsidR="002544B5" w:rsidRPr="00B33431">
        <w:rPr>
          <w:rFonts w:ascii="Times New Roman" w:hAnsi="Times New Roman"/>
          <w:color w:val="000000"/>
          <w:spacing w:val="3"/>
          <w:sz w:val="28"/>
          <w:szCs w:val="28"/>
        </w:rPr>
        <w:t>е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т ежеквартальные отчеты по рискам на рассмотрение Компании.</w:t>
      </w:r>
    </w:p>
    <w:bookmarkEnd w:id="17"/>
    <w:bookmarkEnd w:id="18"/>
    <w:p w:rsidR="004549F5" w:rsidRPr="00B33431" w:rsidRDefault="004549F5" w:rsidP="00BB75E7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Второй уровень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– </w:t>
      </w:r>
      <w:r w:rsidR="009F6CF3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Исполнительный орган</w:t>
      </w:r>
      <w:r w:rsidR="00D00BA2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(генеральный директор)</w:t>
      </w:r>
      <w:r w:rsidR="00D00BA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ответственный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за организацию эффективной системы управления рисками</w:t>
      </w:r>
      <w:r w:rsidR="0033476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9F6C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ответствен</w:t>
      </w:r>
      <w:r w:rsidR="009F6C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ен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за создание культуры «осознания рисков», которая отражает политику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риск-менеджмента</w:t>
      </w:r>
      <w:proofErr w:type="gram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философию </w:t>
      </w:r>
      <w:r w:rsidR="009F6C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. 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также отвечает за создание эффективной системы управления рисками так, что работники имеют четко определенные обязанности по </w:t>
      </w:r>
      <w:proofErr w:type="gramStart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риск-менеджменту</w:t>
      </w:r>
      <w:proofErr w:type="gramEnd"/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несут ответственность за выполнение своих обязанностей. 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вправе осуществлять часть функций в области управления рисками через 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Комитет по рискам и структурное подразделение</w:t>
      </w:r>
      <w:r w:rsidR="007962E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отве</w:t>
      </w:r>
      <w:r w:rsidR="00BB75E7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т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ственное за </w:t>
      </w:r>
      <w:proofErr w:type="spellStart"/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управелние</w:t>
      </w:r>
      <w:proofErr w:type="spellEnd"/>
      <w:r w:rsidR="00BC33BF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E63FBC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рисками.</w:t>
      </w:r>
    </w:p>
    <w:p w:rsidR="004549F5" w:rsidRPr="00B33431" w:rsidRDefault="00BB0633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обеспечивает целостность и функциональность системы управления рисками путем осуществления следующих функций: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реализация Политики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организация эффективной системы управления рисками, позволяющей идентифицировать и оценить потенциальные риски;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предоставление Совету директоров отчетов, согласно утвержденным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нормативным документам;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обеспечение соблюдения положений настоящей Политики структурными подразделениями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рассмотрение отчетов по управлению рисками и принятие соответствующих мер в рамках своей компетенции;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утверждение мероприятий по реагированию и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методик п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 управлению рисками в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совершенствование внутренних процедур и регламентов в области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рассмотрение ежеквартальных отчетов по ключевым рискам.</w:t>
      </w:r>
    </w:p>
    <w:p w:rsidR="004549F5" w:rsidRPr="00B33431" w:rsidRDefault="004549F5" w:rsidP="00742E6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целях эффективной организации управления рисками при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Исполнительном органе</w:t>
      </w:r>
      <w:r w:rsidR="007962E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создается консультативно-совещательный орган </w:t>
      </w:r>
      <w:r w:rsidR="007962E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Комитет</w:t>
      </w:r>
      <w:r w:rsidR="007962E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по рискам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На Комитет по рискам при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Исполнительном органе</w:t>
      </w:r>
      <w:r w:rsidR="00D00BA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возлагаются </w:t>
      </w:r>
      <w:r w:rsidR="00D00BA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следующие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функции и полномочия:</w:t>
      </w:r>
    </w:p>
    <w:p w:rsidR="004549F5" w:rsidRPr="00B33431" w:rsidRDefault="006A3AED" w:rsidP="00742E68">
      <w:pPr>
        <w:widowControl w:val="0"/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предварительн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рассмотрени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подготовк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рекомендаций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Исполнительного органа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для принятия решений по вопросам системы управления рисками </w:t>
      </w:r>
      <w:r w:rsidR="00BB063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="007962E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рассмотрение внутренних нормативных документов по управлению рисками </w:t>
      </w:r>
      <w:r w:rsidR="00BB0633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, предполагаемых и/или рекомендуемых </w:t>
      </w:r>
      <w:r w:rsidR="00BB063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Компанией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2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рассмотрение новых подходов к управлению рисками и их применимости </w:t>
      </w:r>
      <w:r w:rsidR="00A15AB4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 Обществу</w:t>
      </w:r>
      <w:r w:rsidR="007962E4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4549F5" w:rsidRPr="00B33431" w:rsidRDefault="004549F5" w:rsidP="004549F5">
      <w:pPr>
        <w:shd w:val="clear" w:color="auto" w:fill="FFFFFF"/>
        <w:tabs>
          <w:tab w:val="left" w:pos="567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Статус, задачи и функции, состав, права, ответственность и порядок деятельности Комитета по рискам определяется </w:t>
      </w:r>
      <w:r w:rsidR="00A613AF" w:rsidRPr="00B33431">
        <w:rPr>
          <w:rFonts w:ascii="Times New Roman" w:hAnsi="Times New Roman"/>
          <w:spacing w:val="3"/>
          <w:sz w:val="28"/>
          <w:szCs w:val="28"/>
        </w:rPr>
        <w:t>Положением о комитете по рискам.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7962E4" w:rsidRPr="00B33431" w:rsidRDefault="004549F5" w:rsidP="007962E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Третий уровень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–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структурное подразделение </w:t>
      </w:r>
      <w:r w:rsidR="00A03B03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, ответственное за уп</w:t>
      </w:r>
      <w:bookmarkStart w:id="19" w:name="_GoBack"/>
      <w:bookmarkEnd w:id="19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равление рисками</w:t>
      </w:r>
      <w:r w:rsidR="00BB75E7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(ОМиС),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основными функциями которого являются (включая, но не ограничиваясь)</w:t>
      </w:r>
      <w:r w:rsidR="00C26F7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:   </w:t>
      </w:r>
    </w:p>
    <w:p w:rsidR="004549F5" w:rsidRPr="00B33431" w:rsidRDefault="00C26F7D" w:rsidP="007962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а) организация и координация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: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процесса идентификации и оценки критических рисков, а также согласовывание с владельцами рисков </w:t>
      </w:r>
      <w:r w:rsidR="00CB3F90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реестра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карты критических рисков, ключевых рисковых показателей, плана мероприятий по управлению  критическими рисками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, а также пров</w:t>
      </w:r>
      <w:r w:rsidR="007962E4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дения мониторинга реализации плана;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информировани</w:t>
      </w:r>
      <w:r w:rsidR="00C26F7D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Исполнительного органа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Совета директоров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 существенных отклонениях в процессах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внедрени</w:t>
      </w:r>
      <w:r w:rsidR="00C26F7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я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и совершенствовани</w:t>
      </w:r>
      <w:r w:rsidR="00C26F7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я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процесса управления рисками в </w:t>
      </w:r>
      <w:r w:rsidR="00A03B0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;</w:t>
      </w:r>
    </w:p>
    <w:p w:rsidR="00705816" w:rsidRPr="00B33431" w:rsidRDefault="00705816" w:rsidP="00705816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подготовки и предоставления информации по рискам  Исполнительному органу и Совету директоров Общества;</w:t>
      </w:r>
    </w:p>
    <w:p w:rsidR="00705816" w:rsidRPr="00B33431" w:rsidRDefault="00705816" w:rsidP="00705816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разработки, внедрения и обновления (при необходимости) методологической базы, политик, правил по управлению рисками, процедур по мониторингу рисков;</w:t>
      </w:r>
    </w:p>
    <w:p w:rsidR="00705816" w:rsidRPr="00B33431" w:rsidRDefault="00705816" w:rsidP="00705816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подготовки регулярных отчетов по рискам, вносимых на рассмотрение Совета директоров Общества;</w:t>
      </w:r>
    </w:p>
    <w:p w:rsidR="00705816" w:rsidRPr="00B33431" w:rsidRDefault="00705816" w:rsidP="007962E4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05816" w:rsidRPr="00B33431" w:rsidRDefault="00705816" w:rsidP="007962E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б) осуществление:</w:t>
      </w:r>
    </w:p>
    <w:p w:rsidR="00705816" w:rsidRPr="00B33431" w:rsidRDefault="007962E4" w:rsidP="007962E4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анализа существующих критических рисков Общества и методов управления ими;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ведени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базы данных реализованных рисков, отслеживани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внешних факторов, которые могут оказать существенное влияние на риски;</w:t>
      </w:r>
    </w:p>
    <w:p w:rsidR="00620BB6" w:rsidRPr="00B33431" w:rsidRDefault="007962E4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участи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организации периодической оценки систем управления рисками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4549F5" w:rsidRPr="00B33431" w:rsidRDefault="007962E4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обеспечени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интегрированности управления рисками в други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ми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бизнес-процесс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ами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развити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культуры риск-менеджмента в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Обществе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4549F5" w:rsidRPr="00B33431" w:rsidRDefault="00713A53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согласовани</w:t>
      </w:r>
      <w:r w:rsidR="00705816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проектов стратегической направленности, инвестиционных проектов </w:t>
      </w:r>
      <w:r w:rsidR="00A03B03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>Общества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в части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достаточности</w:t>
      </w:r>
      <w:r w:rsidR="004549F5" w:rsidRPr="00B3343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раскрытия и анализа информации по рискам;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обеспечени</w:t>
      </w:r>
      <w:r w:rsidR="00705816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методологической и консультационной поддержки работникам </w:t>
      </w:r>
      <w:r w:rsidR="00A03B03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по вопросам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анализа и проверки норм</w:t>
      </w:r>
      <w:r w:rsidR="00A03B03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ативной и рабочей документации Общества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713A53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по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систем</w:t>
      </w:r>
      <w:r w:rsidR="00713A53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е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управления рисками;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выдвижени</w:t>
      </w:r>
      <w:r w:rsidR="00705816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предложений в части проведения обучающих семинаров и тренингов по управлению рисками для сотрудников </w:t>
      </w:r>
      <w:r w:rsidR="00CC1C60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4549F5" w:rsidRPr="00B33431" w:rsidRDefault="004549F5" w:rsidP="00742E68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взаимодействи</w:t>
      </w:r>
      <w:r w:rsidR="00C27158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я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со Службой внутреннего аудита </w:t>
      </w:r>
      <w:r w:rsidR="00CC1C60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 части формирования плана внутреннего аудита, обмена информацией, обсуждения результатов аудиторских проверок, обмена знаниями и методологиями;</w:t>
      </w:r>
    </w:p>
    <w:p w:rsidR="004549F5" w:rsidRPr="00B33431" w:rsidRDefault="00713A53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взаимодействи</w:t>
      </w:r>
      <w:r w:rsidR="00C27158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я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со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лужб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ой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внутреннего аудита/ревизиоными комиссиями (ревизорами) О</w:t>
      </w:r>
      <w:r w:rsidR="002168F9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бщества 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в целях оказания методологической и консультационной </w:t>
      </w:r>
      <w:r w:rsidR="00620BB6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помощи 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при организации и проведении аудита</w:t>
      </w:r>
      <w:r w:rsidR="002168F9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4549F5" w:rsidRPr="00B33431" w:rsidRDefault="00C27158" w:rsidP="00742E68">
      <w:pPr>
        <w:widowControl w:val="0"/>
        <w:numPr>
          <w:ilvl w:val="0"/>
          <w:numId w:val="2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выявления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возможных случаев возникновения риска, реальных или потенциальных, отрицательных тенденций, свидетельствующих об усилении риска, анализ факторов, вызвавших риск, и оценка масштабов предполагаемого убытка.</w:t>
      </w:r>
    </w:p>
    <w:p w:rsidR="0092305B" w:rsidRPr="00B33431" w:rsidRDefault="0092305B" w:rsidP="0092305B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92305B" w:rsidRPr="00B33431" w:rsidRDefault="007107F4" w:rsidP="007107F4">
      <w:pPr>
        <w:pStyle w:val="aa"/>
        <w:widowControl w:val="0"/>
        <w:numPr>
          <w:ilvl w:val="0"/>
          <w:numId w:val="2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Совет директоров и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Исполнительный орган (генеральный директор) при выполнении своих функций опираются на модель «Три линии защиты».</w:t>
      </w:r>
    </w:p>
    <w:p w:rsidR="007107F4" w:rsidRPr="00B33431" w:rsidRDefault="007107F4" w:rsidP="007107F4">
      <w:pPr>
        <w:pStyle w:val="aa"/>
        <w:widowControl w:val="0"/>
        <w:numPr>
          <w:ilvl w:val="0"/>
          <w:numId w:val="2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val="kk-KZ" w:eastAsia="ru-RU"/>
        </w:rPr>
        <w:t>Первая линия защиты (бизнес-функции) представлена структурными подразделениями в лице каждого работника в рамках своей компетенции. Работники Общества (владельцы рисков) при выполнении должностных обязанностей непосредственно управляют рисками и выполняют контрольные процедуры в рамках своей компетенции, в том числе следующие основные функции:</w:t>
      </w:r>
    </w:p>
    <w:p w:rsidR="007107F4" w:rsidRPr="00B33431" w:rsidRDefault="007107F4" w:rsidP="007107F4">
      <w:pPr>
        <w:pStyle w:val="aa"/>
        <w:widowControl w:val="0"/>
        <w:numPr>
          <w:ilvl w:val="0"/>
          <w:numId w:val="38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идентифицируют и оценивают риски, предлагают и реализуют стратегии реагирования на риски и конкретные меры по реагированию на риски</w:t>
      </w:r>
      <w:r w:rsidR="00A32294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A32294" w:rsidRPr="00B33431" w:rsidRDefault="00A32294" w:rsidP="007107F4">
      <w:pPr>
        <w:pStyle w:val="aa"/>
        <w:widowControl w:val="0"/>
        <w:numPr>
          <w:ilvl w:val="0"/>
          <w:numId w:val="38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заполняют базу реализованных и потенциальных рисков в соответсвии с внутренним документом по учету и анализу реализованных и потенциальных рисков;</w:t>
      </w:r>
    </w:p>
    <w:p w:rsidR="00A32294" w:rsidRPr="00B33431" w:rsidRDefault="00A32294" w:rsidP="00834218">
      <w:pPr>
        <w:pStyle w:val="aa"/>
        <w:widowControl w:val="0"/>
        <w:numPr>
          <w:ilvl w:val="0"/>
          <w:numId w:val="38"/>
        </w:numPr>
        <w:tabs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предоставляют своевременную и полную информацию о рисках заинтересованным лицам, в том числе Риск-подразделению на ежеквартальной основе не позднее 10 числа месяца, следующего за отчетным месяцем, в целях мониторинга уровней толерантности КРП, формирования Реестра и Карты рисков. В случае выявления новых рисков необходимо представить предложения о мерах по реагированию в течение одного рабочего дня с даты обнаружения нового риска или его изменения.</w:t>
      </w:r>
    </w:p>
    <w:p w:rsidR="00A32294" w:rsidRPr="00B33431" w:rsidRDefault="00E329D9" w:rsidP="00834218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   47. </w:t>
      </w:r>
      <w:r w:rsidR="00A32294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Вторая линия защиты (функции мониторинга) – структурные подразделения, включая Риск-подразделение, которые осуществляют функции мониторинга деятельности первой линии защиты и ключевых рисков, обеспечивают и отслеживают внедрение эффективной практики управления рисками, внутреннего контроля, соблюдения законодательства, административных правил/внутрениих регламентов</w:t>
      </w:r>
      <w:r w:rsidR="00215D2F"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и расследования фактов мошенничества в рамках установленных компетенций. Вторая линия защиты проводит мониторинг, обзор, оценку, экспертизу деятельности первой линии защиты.</w:t>
      </w:r>
    </w:p>
    <w:p w:rsidR="00215D2F" w:rsidRPr="00B33431" w:rsidRDefault="00215D2F" w:rsidP="00215D2F">
      <w:pPr>
        <w:pStyle w:val="aa"/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     Риск –подразделение выполняет следующие функции:</w:t>
      </w:r>
    </w:p>
    <w:p w:rsidR="00215D2F" w:rsidRPr="00B33431" w:rsidRDefault="00215D2F" w:rsidP="00834218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координирует процессы управления рисками и внутреннего контроля в Обществе;</w:t>
      </w:r>
    </w:p>
    <w:p w:rsidR="00215D2F" w:rsidRPr="00B33431" w:rsidRDefault="00215D2F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обеспечивает функцианирование внутренней контрольной среды, осуществляет мониторинг контрольных процедур в Обществе;</w:t>
      </w:r>
    </w:p>
    <w:p w:rsidR="00215D2F" w:rsidRPr="00B33431" w:rsidRDefault="00215D2F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разрабатывает и актуализирует внутренние документы в области упправления рисками , информирует об утвержденных документов  владельцев рисков, вносит предложения по интегрированности управления рисками  в бизнес-процессы;</w:t>
      </w:r>
    </w:p>
    <w:p w:rsidR="00215D2F" w:rsidRPr="00B33431" w:rsidRDefault="00215D2F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формирует ежегодно не позднее 30 ноября года предшествующего прогнозному Реестр и Карту рисков, План мероприятий по реагированию на риски, ежеквартально не позднее 15 числа ворого месяца, следующего за отчетным кварталом отчеты по рискам;</w:t>
      </w:r>
    </w:p>
    <w:p w:rsidR="00215D2F" w:rsidRPr="00B33431" w:rsidRDefault="00215D2F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формирует Риск-аппетит;</w:t>
      </w:r>
    </w:p>
    <w:p w:rsidR="00215D2F" w:rsidRPr="00B33431" w:rsidRDefault="00215D2F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осуществляет проверку заявленных рисков, исходящих от владельцев рисков на предмет последовательности;</w:t>
      </w:r>
    </w:p>
    <w:p w:rsidR="00215D2F" w:rsidRPr="00B33431" w:rsidRDefault="00E329D9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по мере необходимости организует обучение, предоставляет методологическую и практическую поддержку владельцам рисков;</w:t>
      </w:r>
    </w:p>
    <w:p w:rsidR="00E329D9" w:rsidRPr="00B33431" w:rsidRDefault="00E329D9" w:rsidP="008E7265">
      <w:pPr>
        <w:pStyle w:val="aa"/>
        <w:widowControl w:val="0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взаимодействует с СВА, обсуждает результаты аудиторских проверок и мониторинга контрольных процедур, обменивается знаниями и методологиями.</w:t>
      </w:r>
    </w:p>
    <w:p w:rsidR="00E329D9" w:rsidRPr="00B33431" w:rsidRDefault="00E329D9" w:rsidP="008E7265">
      <w:pPr>
        <w:pStyle w:val="a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      Риск-подразделение должно иметь доступ ко всей информации, документам Общества, необходимым для выполнения их функциональных обязанностей.</w:t>
      </w:r>
    </w:p>
    <w:p w:rsidR="00E329D9" w:rsidRPr="00B33431" w:rsidRDefault="00E329D9" w:rsidP="008E7265">
      <w:pPr>
        <w:pStyle w:val="a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215D2F" w:rsidRPr="00B33431" w:rsidRDefault="00E329D9" w:rsidP="008E7265">
      <w:pPr>
        <w:pStyle w:val="aa"/>
        <w:widowControl w:val="0"/>
        <w:numPr>
          <w:ilvl w:val="0"/>
          <w:numId w:val="39"/>
        </w:num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Третья линия защиты (независимая гарантия) представлена СВА, проводит независимую оценку эффективности и содействует совершенствованию управления рисками и внутреннего контроля, оказывает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поддержку Комитету по аудиту и Совету директоров Общества, представляет им независимую оценку эффективности системы управления рисками и внутреннего контроля.</w:t>
      </w:r>
    </w:p>
    <w:p w:rsidR="00767ADF" w:rsidRPr="00B33431" w:rsidRDefault="00767ADF" w:rsidP="008E7265">
      <w:pPr>
        <w:pStyle w:val="aa"/>
        <w:widowControl w:val="0"/>
        <w:numPr>
          <w:ilvl w:val="0"/>
          <w:numId w:val="39"/>
        </w:num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 каждом структурном подразделении Общества назначается риск-координатор, в обязанности которого входит организация работы по управлению рисками в своем структурном подразделении и сотрудничество с Риск-подразделением Общества.</w:t>
      </w:r>
    </w:p>
    <w:p w:rsidR="00767ADF" w:rsidRPr="00B33431" w:rsidRDefault="00767ADF" w:rsidP="008E7265">
      <w:pPr>
        <w:pStyle w:val="aa"/>
        <w:widowControl w:val="0"/>
        <w:numPr>
          <w:ilvl w:val="0"/>
          <w:numId w:val="39"/>
        </w:num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Структурное подразделение (лицо), ответсвенное за управление рисками в Обществе не должно совмещать функции связанные с финансовыми рисками (экономическое планирование, финансы, бухгалтерский учет).</w:t>
      </w:r>
    </w:p>
    <w:p w:rsidR="00767ADF" w:rsidRPr="00B33431" w:rsidRDefault="00767ADF" w:rsidP="008E7265">
      <w:pPr>
        <w:pStyle w:val="aa"/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Допускается совмещение функций по управлению с функциями по внутреннему контролю.</w:t>
      </w:r>
    </w:p>
    <w:p w:rsidR="00215D2F" w:rsidRPr="00B33431" w:rsidRDefault="00767ADF" w:rsidP="008E7265">
      <w:pPr>
        <w:pStyle w:val="aa"/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      В Обществе допускается совмещение функций по упрвлению рисками также с функциями по корпоративному управлению и стратегическому планированию.</w:t>
      </w:r>
    </w:p>
    <w:p w:rsidR="00767ADF" w:rsidRPr="00B33431" w:rsidRDefault="00767ADF" w:rsidP="008E7265">
      <w:pPr>
        <w:pStyle w:val="aa"/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      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Во избежании конфликта интересов, руководитель структурного подразделения (лицо), ответсвенного за управление рисками в Обществе не должен быть членом Комитета по аудиту Общетва.</w:t>
      </w:r>
    </w:p>
    <w:p w:rsidR="00397A1E" w:rsidRPr="00B33431" w:rsidRDefault="00397A1E" w:rsidP="008E7265">
      <w:pPr>
        <w:pStyle w:val="aa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Работники структурного подразделения Общества, ответсвенного за управление рисками, должны взаимодействовать с другими подразделениями, а также внешними и внутренними аудиторами Общества.</w:t>
      </w:r>
    </w:p>
    <w:p w:rsidR="00397A1E" w:rsidRPr="00B33431" w:rsidRDefault="00397A1E" w:rsidP="008E7265">
      <w:pPr>
        <w:pStyle w:val="aa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Работники структурного подразделения Общества, ответсвенного за управление рисками, должны имеь доступ к информации, документам Общества, необходимым для выполнения их функциональных обязанностей, указанных в настоящей Политике и должностных инструкциях данных работников.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Служба внутреннего аудита</w:t>
      </w:r>
      <w:r w:rsidR="002C0127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</w:t>
      </w:r>
      <w:r w:rsidR="00B404B5" w:rsidRPr="00B33431">
        <w:rPr>
          <w:rFonts w:ascii="Times New Roman" w:hAnsi="Times New Roman"/>
          <w:sz w:val="28"/>
          <w:szCs w:val="28"/>
          <w:shd w:val="clear" w:color="auto" w:fill="FFFFFF"/>
        </w:rPr>
        <w:t>Обществ</w:t>
      </w:r>
      <w:r w:rsidR="002C0127" w:rsidRPr="00B3343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– 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четвертый уровень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осуществляет следующие основные функции:</w:t>
      </w:r>
    </w:p>
    <w:p w:rsidR="004549F5" w:rsidRPr="00B33431" w:rsidRDefault="004549F5" w:rsidP="008E7265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аудит процедур управления рисками и методологии по оценке рисков, а также выработка предложений по повышению эффективности процедур управления рисками;</w:t>
      </w:r>
    </w:p>
    <w:p w:rsidR="004549F5" w:rsidRPr="00B33431" w:rsidRDefault="004549F5" w:rsidP="008E7265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представление отчета по оценке эффективности системы управления рисками для </w:t>
      </w:r>
      <w:r w:rsidR="00E1441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Исполнительного органа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в том числе не реже одного раза в три года отчета о независимой оценк</w:t>
      </w:r>
      <w:r w:rsidR="002168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эффективности системы управления рисками;</w:t>
      </w:r>
    </w:p>
    <w:p w:rsidR="004549F5" w:rsidRPr="00B33431" w:rsidRDefault="004549F5" w:rsidP="008E7265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аудит процедур в рамках плана по совершенствованию СУР </w:t>
      </w:r>
      <w:r w:rsidR="002168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–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один</w:t>
      </w:r>
      <w:r w:rsidR="002168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раз в три года, который подготавливается внешним аудитором, и обновляется на регулярной основе;</w:t>
      </w:r>
    </w:p>
    <w:p w:rsidR="004549F5" w:rsidRPr="00B33431" w:rsidRDefault="004549F5" w:rsidP="008E7265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иные функции в соответствии с утвержденными нормативными документами.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Одним из важных элементов в структуре системы управления рисками являются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структурные подразделения</w:t>
      </w:r>
      <w:r w:rsidR="002C0127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B404B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1441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лице каждого работника</w:t>
      </w:r>
      <w:r w:rsidR="002168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являющи</w:t>
      </w:r>
      <w:r w:rsidR="002168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ся собственниками/владельцами рисков. Структурные подразделения (собственники рисков) должны понимать, что они играют ключевую роль в процессе управления рисками. Работники </w:t>
      </w:r>
      <w:r w:rsidR="00B404B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1441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ежедневной основе работают с рисками, управляют ими и проводят мониторинг их потенциального влияния в сфере своих функциональных обязанностей. Структурные подразделения ответственны за выполнение плана мероприятий по управлению рисками, должны своевременно выявлять и информировать о значительных рисках в сфере своей деятельности и давать предложения по управлению рисками для включения в план мероприятий.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Основными функциями структурных подразделений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54BB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процессе управления рисками являются: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C012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идентификация и оценка рисков на ежегодной основе с ежеквартальным пересмотром;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участие в разработке методической и нормативной документации в рамках их компетенции;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внесение предложений по совершенствованию и устранению недостатков системы внутреннего контроля и управления рисками; 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внесение предложений по разработке планов мероприятий по управлению рисками и по мерам снижения рисков;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реализация утвержденных мероприятий по реагированию и управлению рисками и предоставление отчетности на регулярной основе по исполнению мероприятий по управлению рисками;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содействие процессу развития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риск-коммуникации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8E7265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предоставление информации по рискам, включая информацию по реализованным рискам, в </w:t>
      </w:r>
      <w:r w:rsidR="00A85B11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структурное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подр</w:t>
      </w:r>
      <w:r w:rsidR="0072229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азделение</w:t>
      </w:r>
      <w:r w:rsidR="002168F9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, ответственное за</w:t>
      </w:r>
      <w:r w:rsidR="0072229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управлени</w:t>
      </w:r>
      <w:r w:rsidR="002168F9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е</w:t>
      </w:r>
      <w:r w:rsidR="0072229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рисками.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Для эффективности организации работы системы управлени</w:t>
      </w:r>
      <w:r w:rsidR="0072229D" w:rsidRPr="00B33431">
        <w:rPr>
          <w:rFonts w:ascii="Times New Roman" w:hAnsi="Times New Roman"/>
          <w:color w:val="000000"/>
          <w:spacing w:val="3"/>
          <w:sz w:val="28"/>
          <w:szCs w:val="28"/>
        </w:rPr>
        <w:t>я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рисками в каждом структурном подразделении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назначается риск-координатор, в порядке </w:t>
      </w:r>
      <w:r w:rsidR="000B0852" w:rsidRPr="00B33431">
        <w:rPr>
          <w:rFonts w:ascii="Times New Roman" w:hAnsi="Times New Roman"/>
          <w:color w:val="000000"/>
          <w:spacing w:val="3"/>
          <w:sz w:val="28"/>
          <w:szCs w:val="28"/>
        </w:rPr>
        <w:t>на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условиях, установленных внутренними документами</w:t>
      </w:r>
      <w:r w:rsidR="002168F9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, в обязанности которого входит организация работы по управлению рисками в своем структурном подразделении и сотрудничество со структурным подразделением, ответственным за управление рисками, на в</w:t>
      </w:r>
      <w:r w:rsidR="00250EA9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сех этапах реализации процедур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СУР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  <w:proofErr w:type="gramEnd"/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 w:rsidRPr="00B33431">
        <w:rPr>
          <w:rFonts w:ascii="Times New Roman" w:hAnsi="Times New Roman"/>
          <w:spacing w:val="3"/>
          <w:sz w:val="28"/>
          <w:szCs w:val="28"/>
        </w:rPr>
        <w:t xml:space="preserve">Для поддержания и повышения риск-культуры в </w:t>
      </w:r>
      <w:r w:rsidR="001468BF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проводится обучение для ознакомления новых сотрудников и</w:t>
      </w:r>
      <w:r w:rsidR="00CE6183" w:rsidRPr="00B33431">
        <w:rPr>
          <w:rFonts w:ascii="Times New Roman" w:hAnsi="Times New Roman"/>
          <w:spacing w:val="3"/>
          <w:sz w:val="28"/>
          <w:szCs w:val="28"/>
        </w:rPr>
        <w:t xml:space="preserve"> периодического ознакомления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всех сотрудников </w:t>
      </w:r>
      <w:r w:rsidR="001468BF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(как минимум, на е</w:t>
      </w:r>
      <w:r w:rsidR="00250EA9" w:rsidRPr="00B33431">
        <w:rPr>
          <w:rFonts w:ascii="Times New Roman" w:hAnsi="Times New Roman"/>
          <w:spacing w:val="3"/>
          <w:sz w:val="28"/>
          <w:szCs w:val="28"/>
        </w:rPr>
        <w:t xml:space="preserve">жегодной основе) с действующей 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СУР </w:t>
      </w:r>
      <w:r w:rsidR="001468BF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</w:t>
      </w:r>
      <w:r w:rsidR="002168F9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spacing w:val="3"/>
          <w:sz w:val="28"/>
          <w:szCs w:val="28"/>
        </w:rPr>
        <w:t>.</w:t>
      </w:r>
      <w:proofErr w:type="gramEnd"/>
      <w:r w:rsidRPr="00B33431">
        <w:rPr>
          <w:rFonts w:ascii="Times New Roman" w:hAnsi="Times New Roman"/>
          <w:spacing w:val="3"/>
          <w:sz w:val="28"/>
          <w:szCs w:val="28"/>
        </w:rPr>
        <w:t xml:space="preserve"> По окончании обучения, сотрудники структурных подразделений, координирующие вопросы системы управления рисками (</w:t>
      </w:r>
      <w:proofErr w:type="gramStart"/>
      <w:r w:rsidRPr="00B33431">
        <w:rPr>
          <w:rFonts w:ascii="Times New Roman" w:hAnsi="Times New Roman"/>
          <w:spacing w:val="3"/>
          <w:sz w:val="28"/>
          <w:szCs w:val="28"/>
        </w:rPr>
        <w:t>риск-координаторы</w:t>
      </w:r>
      <w:proofErr w:type="gramEnd"/>
      <w:r w:rsidRPr="00B33431">
        <w:rPr>
          <w:rFonts w:ascii="Times New Roman" w:hAnsi="Times New Roman"/>
          <w:spacing w:val="3"/>
          <w:sz w:val="28"/>
          <w:szCs w:val="28"/>
        </w:rPr>
        <w:t xml:space="preserve">) сдают контрольное тестирование для подтверждения полученных знаний.  </w:t>
      </w:r>
    </w:p>
    <w:p w:rsidR="004549F5" w:rsidRPr="00B33431" w:rsidRDefault="004549F5" w:rsidP="008E7265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4549F5" w:rsidRPr="00B33431" w:rsidRDefault="003C42A3" w:rsidP="008E726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20" w:name="_Toc170104830"/>
      <w:bookmarkStart w:id="21" w:name="_Toc170105107"/>
      <w:bookmarkStart w:id="22" w:name="_Toc386561271"/>
      <w:bookmarkStart w:id="23" w:name="_Toc164829102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2.3.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Взаимосвязь процесса управления рисками с процессами стратегического планирования и операционной деятельности, бюджетирования и мотивации</w:t>
      </w:r>
      <w:bookmarkEnd w:id="20"/>
      <w:bookmarkEnd w:id="21"/>
      <w:bookmarkEnd w:id="22"/>
      <w:bookmarkEnd w:id="23"/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spacing w:val="3"/>
          <w:sz w:val="28"/>
          <w:szCs w:val="28"/>
        </w:rPr>
        <w:t xml:space="preserve">Цели деятельности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определяются на стратегическом уровне и устанавливают основу для разработки операционных целей.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подвержен</w:t>
      </w:r>
      <w:r w:rsidR="0072229D" w:rsidRPr="00B33431">
        <w:rPr>
          <w:rFonts w:ascii="Times New Roman" w:hAnsi="Times New Roman"/>
          <w:spacing w:val="3"/>
          <w:sz w:val="28"/>
          <w:szCs w:val="28"/>
        </w:rPr>
        <w:t>о</w:t>
      </w:r>
      <w:r w:rsidRPr="00B33431">
        <w:rPr>
          <w:rFonts w:ascii="Times New Roman" w:hAnsi="Times New Roman"/>
          <w:spacing w:val="3"/>
          <w:sz w:val="28"/>
          <w:szCs w:val="28"/>
        </w:rPr>
        <w:t xml:space="preserve"> действию рисков из внешних и внутренних источников, и основным условием эффективной идентификации, оценки и разработки </w:t>
      </w:r>
      <w:r w:rsidRPr="00B33431">
        <w:rPr>
          <w:rFonts w:ascii="Times New Roman" w:hAnsi="Times New Roman"/>
          <w:spacing w:val="3"/>
          <w:sz w:val="28"/>
          <w:szCs w:val="28"/>
        </w:rPr>
        <w:lastRenderedPageBreak/>
        <w:t xml:space="preserve">методов управления рисками является постановка целей. 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Цели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определяются до идентификации потенциальных рисков, которые могут негативно влиять на их достижение. </w:t>
      </w:r>
      <w:r w:rsidR="00250EA9" w:rsidRPr="00B33431">
        <w:rPr>
          <w:rFonts w:ascii="Times New Roman" w:hAnsi="Times New Roman"/>
          <w:color w:val="000000"/>
          <w:spacing w:val="3"/>
          <w:sz w:val="28"/>
          <w:szCs w:val="28"/>
        </w:rPr>
        <w:t>Система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управление рисками позволяет удостовериться, что в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="00DD2F5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существует процесс определения целей и задач, которые согласованы с миссией и соответствуют аппетиту на риск </w:t>
      </w:r>
      <w:r w:rsidR="001468B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72229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6C5C53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ежегодно или по мере необходимости устанавливает альтернативные пути достижения своих целей и определяет риски, связанные с такими альтернативами или событиями, которые могут влиять на достижение целей. Такой анализ дает основу для идентификации рисков.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Процесс управления рисками основывается на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кросс-функциональном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взаимодействии. Процесс управления межфункциональными (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межпроцессными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 рисками (рисками, влияющими на цели нескольких функций (бизнес-процессов)) основывается на коллегиальных решениях, принимаемых совместно, на основании имеющейся у различных подразделений (участников и руководителей бизнес-процессов) информации.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Взаимосвязь процесса управления рисками с процессом </w:t>
      </w:r>
      <w:r w:rsidRPr="00B334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стратегического планирования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 следующее (но может не ограничиваться нижеперечисленным):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процесс разработки стратегии и планов развития должен предусматривать выявление и анализ рисков, способных оказывать влияние на достижение поставленных стратегических целей;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стратегические планы </w:t>
      </w:r>
      <w:r w:rsidR="006C5C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DD2F5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должны предусматривать комплекс мер, направленных на минимизацию потенциального неблагоприятного эффекта основных рисков, связанных с реализацией запланированных стратегических инициатив.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Взаимосвязь процесса управления рисками с процессом </w:t>
      </w:r>
      <w:r w:rsidRPr="00B33431">
        <w:rPr>
          <w:rFonts w:ascii="Times New Roman" w:hAnsi="Times New Roman"/>
          <w:b/>
          <w:color w:val="000000"/>
          <w:spacing w:val="3"/>
          <w:sz w:val="28"/>
          <w:szCs w:val="28"/>
        </w:rPr>
        <w:t xml:space="preserve">операционной деятельности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включает следующее (но может не ограничиваться нижеперечисленным):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планы мероприятий по управлению рисками (а также, при необходимости, их отдельные этапы) должны быть включены в соответствующие годовые планы деятельности структурных подразделений </w:t>
      </w:r>
      <w:r w:rsidR="006C5C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DD2F5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владелец риска должен объективно оценивать временные и административные ресурсы, необходимые для реализации предлагаемого им Плана мероприятий по управлению рисками, и отражать полученную оценку в соответствующем отчете о риске;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сотрудникам структурных подразделений должны быть выделены необходимые временные и административные ресурс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для выполнения мероприятий, предусмотренных Планами мероприятий по управлению рисками;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сотрудники структурных подразделений </w:t>
      </w:r>
      <w:r w:rsidR="006C5C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DD2F5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(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риск-координаторы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) представляют отчет по реализованным рискам согласно Методике учета реализованных рисков </w:t>
      </w:r>
      <w:r w:rsidR="006C5C5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должн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разработать и утвердить собственные документы по учету и анализу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реализованных рисков, согласно внутренним нормативным документам 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с учетом доступных технологий для автоматизации документирования реализованных рисков;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инициаторы вопросов, выносимых на рассмотрение </w:t>
      </w:r>
      <w:r w:rsidR="00F3550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Генерального директора</w:t>
      </w:r>
      <w:r w:rsidR="00D6769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3550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DD2F5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свои материалы (пояснительные записки) включают пункты с описанием рисков, связанных как с принятием, так и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не принятием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выносимых решений.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Взаимосвязь процесса управления рисками с процессом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инвестиционной деятельности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кредитной деятельности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(при получении, предоставлении инвестиций, кредита, финансовой помощи и финансовых гарантий) включает следующее (но может не ограничиваться нижеперечисленным):</w:t>
      </w:r>
    </w:p>
    <w:p w:rsidR="004549F5" w:rsidRPr="00B33431" w:rsidRDefault="00DD2F58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инициаторы инвестиционных/инновационных проектов (в том числе проектов, вносимых на рассмотрение Кредитного комитета Компании и </w:t>
      </w:r>
      <w:proofErr w:type="spellStart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Инновационно</w:t>
      </w:r>
      <w:proofErr w:type="spellEnd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-Инвестиционного комитета Компании, или другого уполномоченного коллегиального органа) в процессе рассмотрения и разработки инвестиционных/инновационных проектов должны предусматривать выявление и анализ рисков, способных оказывать влияние на реализацию инвестиционного/инновационного проекта и достижение поставленных целей инвестиционного/инновационного проекта.</w:t>
      </w:r>
      <w:proofErr w:type="gramEnd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Также должен быть предусмотрен комплекс мер, направленных на минимизацию потенциального неблагоприятного эффекта основных рисков, связанных с реализацией проекта;</w:t>
      </w:r>
    </w:p>
    <w:p w:rsidR="00D6769E" w:rsidRPr="00B33431" w:rsidRDefault="00D6769E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инициаторы процесса получения/предоставления инвестиций, кредита (привлечения/предоставления заемных средств) должны включать анализ рисков для финансовой устойчивости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Общества;</w:t>
      </w:r>
      <w:r w:rsidR="004549F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</w:p>
    <w:p w:rsidR="00D6769E" w:rsidRPr="00B33431" w:rsidRDefault="004549F5" w:rsidP="008E7265">
      <w:pPr>
        <w:pStyle w:val="aa"/>
        <w:widowControl w:val="0"/>
        <w:numPr>
          <w:ilvl w:val="0"/>
          <w:numId w:val="25"/>
        </w:numPr>
        <w:shd w:val="clear" w:color="auto" w:fill="FFFFFF"/>
        <w:tabs>
          <w:tab w:val="clear" w:pos="928"/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инициаторы процесса предоставления кредита (займа) и финансовых гарантий контрагентам должны включать анализ кредитного риска</w:t>
      </w:r>
      <w:r w:rsidR="00D6769E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num" w:pos="709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Взаимосвязь процесса управления рисками с процессом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бюджетирования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: 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перед утверждением Плана мероприятий по управлению рисками </w:t>
      </w:r>
      <w:r w:rsidR="0092113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генеральным</w:t>
      </w:r>
      <w:r w:rsidR="00F3550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директор</w:t>
      </w:r>
      <w:r w:rsidR="0092113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ом </w:t>
      </w:r>
      <w:r w:rsidR="00F3550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владельцам рисков необходимо предусмотреть необходимые финансовые ресурсы для реализации предлагаемого Плана мероприятий по управлению рисками и проработать данный вопрос со структурным подразделением, ответственным за бюджетирование</w:t>
      </w:r>
      <w:r w:rsidR="000B085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(плано</w:t>
      </w:r>
      <w:r w:rsidR="00DC01A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во-экономический отдел)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заполнение таблицы факторов и рисков Планов развития согласно Правилам разработки, согласования, утверждения, корректировки, исполнения  и мониторинга исполнения Планов развития дочерних организаций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АО </w:t>
      </w:r>
      <w:r w:rsidR="00C0018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«Национальная </w:t>
      </w:r>
      <w:r w:rsidR="00DC01A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к</w:t>
      </w:r>
      <w:r w:rsidR="00C0018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омпания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«</w:t>
      </w:r>
      <w:r w:rsidR="00C0018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Казахстан </w:t>
      </w:r>
      <w:r w:rsidR="00DC01A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</w:t>
      </w:r>
      <w:r w:rsidR="00C00185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нжиниринг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»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осуществляется на основе утвержденного </w:t>
      </w:r>
      <w:r w:rsidR="00CB3F9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реестра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 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 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Взаимосвязь процесса управления рисками с процессом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мотивации персонала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включает следующее (но может не ограничиваться нижеперечисленным):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обязанности участников СУР по выполнению всех процедур,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предусмотренных для них системой, должны быть формально закреплены, и должен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проводится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мониторинг выполнения или невыполнени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я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соответствующих обязанностей в течение отчетного периода;</w:t>
      </w:r>
    </w:p>
    <w:p w:rsidR="004549F5" w:rsidRPr="00B33431" w:rsidRDefault="004549F5" w:rsidP="008E726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рекомендуется также предусматривать механизмы поощрения, призванные мотивировать руководителей и сотрудников </w:t>
      </w:r>
      <w:r w:rsidR="00F3550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действовать в рамках системы управления рисками должным образом, в соответствии с установленными сроками и целевыми показателями.</w:t>
      </w:r>
    </w:p>
    <w:p w:rsidR="004549F5" w:rsidRPr="00B33431" w:rsidRDefault="008C302B" w:rsidP="008E7265">
      <w:pPr>
        <w:keepNext/>
        <w:tabs>
          <w:tab w:val="left" w:pos="567"/>
          <w:tab w:val="left" w:pos="993"/>
        </w:tabs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24" w:name="_Toc386561272"/>
      <w:bookmarkStart w:id="25" w:name="_Toc216694863"/>
      <w:r w:rsidRPr="00B33431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4549F5" w:rsidRPr="00B33431">
        <w:rPr>
          <w:rFonts w:ascii="Times New Roman" w:eastAsia="Times New Roman" w:hAnsi="Times New Roman"/>
          <w:b/>
          <w:sz w:val="28"/>
          <w:szCs w:val="28"/>
        </w:rPr>
        <w:t>Процесс функционирования СУР</w:t>
      </w:r>
      <w:bookmarkEnd w:id="24"/>
    </w:p>
    <w:p w:rsidR="004549F5" w:rsidRPr="00B33431" w:rsidRDefault="008C302B" w:rsidP="008E7265">
      <w:pPr>
        <w:keepNext/>
        <w:numPr>
          <w:ilvl w:val="1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26" w:name="_Toc386561273"/>
      <w:r w:rsidRPr="00B33431">
        <w:rPr>
          <w:rFonts w:ascii="Times New Roman" w:eastAsia="Times New Roman" w:hAnsi="Times New Roman"/>
          <w:b/>
          <w:sz w:val="28"/>
          <w:szCs w:val="28"/>
        </w:rPr>
        <w:t xml:space="preserve">3.1. </w:t>
      </w:r>
      <w:r w:rsidR="004549F5" w:rsidRPr="00B33431">
        <w:rPr>
          <w:rFonts w:ascii="Times New Roman" w:eastAsia="Times New Roman" w:hAnsi="Times New Roman"/>
          <w:b/>
          <w:sz w:val="28"/>
          <w:szCs w:val="28"/>
        </w:rPr>
        <w:t xml:space="preserve">Расчет </w:t>
      </w:r>
      <w:proofErr w:type="gramStart"/>
      <w:r w:rsidR="004549F5" w:rsidRPr="00B33431">
        <w:rPr>
          <w:rFonts w:ascii="Times New Roman" w:eastAsia="Times New Roman" w:hAnsi="Times New Roman"/>
          <w:b/>
          <w:sz w:val="28"/>
          <w:szCs w:val="28"/>
        </w:rPr>
        <w:t>риск-аппетита</w:t>
      </w:r>
      <w:bookmarkEnd w:id="26"/>
      <w:proofErr w:type="gramEnd"/>
    </w:p>
    <w:bookmarkEnd w:id="25"/>
    <w:p w:rsidR="004549F5" w:rsidRPr="00B33431" w:rsidRDefault="00397A1E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Риск – аппетит формируется параллельно с процессом стратегического планирования.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Втечение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трех месяцев после утверждения/пересмотра Плана развития Общества, Риск-подразделение принимает меры по вынесению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утверждение Совета директоров Общества. Риск-аппетит учитывает миссию, видение и стратегические цели, определяется в отношении инвестиционной, финансовой и операционной деятельности в контексте создания, сохранения и реализации стоимости активов Общества.</w:t>
      </w:r>
    </w:p>
    <w:p w:rsidR="004549F5" w:rsidRPr="00B33431" w:rsidRDefault="006013F2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Ежегодно до 30 ноября, Риск-</w:t>
      </w:r>
      <w:r w:rsidR="00397A1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подразделение проводит анализ актуальности </w:t>
      </w:r>
      <w:proofErr w:type="gramStart"/>
      <w:r w:rsidR="00397A1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="00397A1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и в случае обнаружения существенных изменений во внутренней (например, при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изменении стратегии</w:t>
      </w:r>
      <w:r w:rsidR="00397A1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или внешней среде (например, новые регуляторные требования), Риск-подразделение инициирует вопрос о пересмотре Риск-аппетита.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 определяет верхний п</w:t>
      </w:r>
      <w:r w:rsidR="00BF198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редел уровня критических рисков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котор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ое</w:t>
      </w:r>
      <w:r w:rsidR="0092113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166D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готов</w:t>
      </w:r>
      <w:r w:rsidR="0046431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принять. Он также влияет на распределение ресурсов, на организацию процессов и создание инфраструктуры внутри организации, необходимой для эффективного мониторинга и  реагирования на риски.</w:t>
      </w:r>
    </w:p>
    <w:p w:rsidR="004549F5" w:rsidRPr="00B33431" w:rsidRDefault="004549F5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  <w:tab w:val="num" w:pos="12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Риск-аппетит </w:t>
      </w:r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устанавливается не более</w:t>
      </w:r>
      <w:proofErr w:type="gramStart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proofErr w:type="gramEnd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чем на период действия/утверждения Плана развития Общества, в виде качественных и количественных показателей. Показатели Риск-аппетита могут принимать годовые значения (например, убытки от операционной деятельности, </w:t>
      </w:r>
      <w:proofErr w:type="spellStart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накопленнын</w:t>
      </w:r>
      <w:proofErr w:type="spellEnd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течение финансового </w:t>
      </w:r>
      <w:proofErr w:type="spellStart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годв</w:t>
      </w:r>
      <w:proofErr w:type="spellEnd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не должны превышать 10% от </w:t>
      </w:r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val="en-US" w:eastAsia="ru-RU"/>
        </w:rPr>
        <w:t>EBITDA</w:t>
      </w:r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 и/или более долгосрочные показатели (</w:t>
      </w:r>
      <w:proofErr w:type="gramStart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например</w:t>
      </w:r>
      <w:proofErr w:type="gramEnd"/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дисконтированная сумма потерь от ин</w:t>
      </w:r>
      <w:r w:rsidR="006609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вестиции в капитал, ожидаемая в течение всего срока жизни инвестиционного проекта или организации, не должны превышать 3% от собственного капитала Общества</w:t>
      </w:r>
      <w:r w:rsidR="006013F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</w:t>
      </w:r>
      <w:r w:rsidR="006609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При формировании </w:t>
      </w:r>
      <w:proofErr w:type="gramStart"/>
      <w:r w:rsidR="006609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="006609F9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обязательном порядке учитывается профиль риска и анализируется влияние потерь (равных размеру Риск-аппетита) на финансовые результаты Общества.</w:t>
      </w:r>
    </w:p>
    <w:p w:rsidR="004549F5" w:rsidRPr="00B33431" w:rsidRDefault="006609F9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Также при формировании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Общества риск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подрзделение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целях повышения уровня системы управления рисками должна принимать во внимание лучшую мировую практику в области управления рисками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6609F9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Риск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–а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ппетит интегрируется в процесс принятия решений на всех уровнях Общества. Риск-аппетит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,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толерантность, ключевые рисковые показатели и лимиты по рискам взаимосвязаны и постоянно отслеживаются на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предмет их соблюдения.</w:t>
      </w:r>
    </w:p>
    <w:p w:rsidR="004549F5" w:rsidRPr="00B33431" w:rsidRDefault="006609F9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Соблюдение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является обязательным для работников Общества при проведении транзакций, инициировании сделок, анализе проектов и для должностных лиц Общества при принятии управленческих решений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6609F9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Все результаты и предложения по риск аппетиту Общества должны согласовываться с заинтересованными структурными подразделениями, в том числе,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ответсвенными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 стратегию,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планирование,финансирование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  <w:r w:rsidR="00C8036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</w:t>
      </w:r>
      <w:proofErr w:type="gramEnd"/>
      <w:r w:rsidR="00C8036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олученный</w:t>
      </w:r>
      <w:proofErr w:type="spellEnd"/>
      <w:r w:rsidR="00C8036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расчетный риск-аппетит должен быть соизмерим с прогнозной чистой прибылью Общества на рассматриваемый год. Совет директоров Общества должен видеть какую часть чистой прибыли Общество готово потерять для покрытия рисков.</w:t>
      </w:r>
    </w:p>
    <w:p w:rsidR="004549F5" w:rsidRPr="00B33431" w:rsidRDefault="00C80367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Полученный показатель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принимается за основу принятия дальнейших решений по управлению рисками.</w:t>
      </w:r>
    </w:p>
    <w:p w:rsidR="004549F5" w:rsidRPr="00B33431" w:rsidRDefault="00C80367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 обеспечивает риск-аппетит за счет принятия на свой баланс незабюджетированных убытков (т.е. финансирования убытков по мере их наступления за счет текущих денежных потоков или собственного капитала).</w:t>
      </w:r>
    </w:p>
    <w:p w:rsidR="00A9024B" w:rsidRPr="00B33431" w:rsidRDefault="00A9024B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целях осуществления эффективного мониторинга и недопущения превышения уровня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Обществе применяется риск-толерантность. Риск-толерантность измеряется в тех же единицах, что и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аналогничные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цели.</w:t>
      </w:r>
    </w:p>
    <w:p w:rsidR="00A9024B" w:rsidRPr="00B33431" w:rsidRDefault="00A9024B" w:rsidP="008E7265">
      <w:pPr>
        <w:widowControl w:val="0"/>
        <w:numPr>
          <w:ilvl w:val="0"/>
          <w:numId w:val="3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Совет директоров Общества утверждает уровни толерантности к ключевым рискам  согласно Приложению 1 к е</w:t>
      </w:r>
      <w:r w:rsidR="0026161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жеквартальным отчетам по рискам на основании двух подходов:</w:t>
      </w:r>
    </w:p>
    <w:p w:rsidR="0026161E" w:rsidRPr="00B33431" w:rsidRDefault="0026161E" w:rsidP="0026161E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- объективный подход. Учитывает требования законов, нормативно-правовых актов государственных органов, внутренних документов.</w:t>
      </w:r>
    </w:p>
    <w:p w:rsidR="0026161E" w:rsidRPr="00B33431" w:rsidRDefault="0026161E" w:rsidP="002F50D1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- субъективный подход. Уровни толерантности к ключевым рискам определяются путем опроса или анкетирования среди экспертов. При данном подходе эксперты на основании имеющегося опыта и знаний определяют пороговый уровень, который и является уровнем толерантности к ключевому риску.</w:t>
      </w:r>
    </w:p>
    <w:p w:rsidR="00EF42EC" w:rsidRPr="00B33431" w:rsidRDefault="00EF42EC" w:rsidP="0026161E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79. </w:t>
      </w:r>
      <w:r w:rsidR="002F50D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Деятельность в пределах уровней толерантности к ключевым рискам обеспечивает руководству более высокую степень уверенности в том, что риск-аппетит не будет превышен. Это, в свою очередь, дает Обществу более высокую степень уверенности в достижении поставленных целях. Структурное подразделение, </w:t>
      </w:r>
      <w:proofErr w:type="spellStart"/>
      <w:r w:rsidR="002F50D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ответсвенное</w:t>
      </w:r>
      <w:proofErr w:type="spellEnd"/>
      <w:r w:rsidR="002F50D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 управление рисками, на ежеквартальной основе проводит </w:t>
      </w:r>
      <w:proofErr w:type="spellStart"/>
      <w:r w:rsidR="002F50D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мониторниг</w:t>
      </w:r>
      <w:proofErr w:type="spellEnd"/>
      <w:r w:rsidR="002F50D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соблюдения со следующим порядком:</w:t>
      </w:r>
    </w:p>
    <w:p w:rsidR="002F50D1" w:rsidRPr="00B33431" w:rsidRDefault="002F50D1" w:rsidP="0026161E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- сопоставляются фактические результаты отклонения уровней толерантности к рискам от плановых показателей;</w:t>
      </w:r>
    </w:p>
    <w:p w:rsidR="002F50D1" w:rsidRPr="00B33431" w:rsidRDefault="002F50D1" w:rsidP="0026161E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- в случае отклонения, структурное подразделение, ответственное за управление рисками, совместно с заинтересованными структурными подразделениями определяют  причины и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предпринимаютдополнительные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меры по снижению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вляяния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в результате которых выравниваются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фактические показатели уровней толерантности в рамках установленного планового коридора к каждому риску или пересматривают его.</w:t>
      </w:r>
    </w:p>
    <w:p w:rsidR="004549F5" w:rsidRPr="00B33431" w:rsidRDefault="00B03A21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27" w:name="_Toc386561274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3.2.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Идентификация рисков</w:t>
      </w:r>
      <w:bookmarkEnd w:id="27"/>
    </w:p>
    <w:p w:rsidR="004549F5" w:rsidRPr="00B33431" w:rsidRDefault="005055CD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hAnsi="Times New Roman"/>
          <w:color w:val="000000"/>
          <w:sz w:val="28"/>
          <w:szCs w:val="28"/>
        </w:rPr>
        <w:t xml:space="preserve"> идентифицирует потенциальные события в соответствии </w:t>
      </w:r>
      <w:r w:rsidR="00B03A21" w:rsidRPr="00B33431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549F5" w:rsidRPr="00B33431">
        <w:rPr>
          <w:rFonts w:ascii="Times New Roman" w:hAnsi="Times New Roman"/>
          <w:color w:val="000000"/>
          <w:sz w:val="28"/>
          <w:szCs w:val="28"/>
        </w:rPr>
        <w:t xml:space="preserve">Правилами идентификации и оценки рисков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hAnsi="Times New Roman"/>
          <w:color w:val="000000"/>
          <w:sz w:val="28"/>
          <w:szCs w:val="28"/>
        </w:rPr>
        <w:t xml:space="preserve">, которые могут влиять на деятельность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proofErr w:type="gramEnd"/>
      <w:r w:rsidR="004549F5" w:rsidRPr="00B33431">
        <w:rPr>
          <w:rFonts w:ascii="Times New Roman" w:hAnsi="Times New Roman"/>
          <w:color w:val="000000"/>
          <w:sz w:val="28"/>
          <w:szCs w:val="28"/>
        </w:rPr>
        <w:t xml:space="preserve"> и определяет, представляют ли они собой возможности или риски. При идентификации событий рассматриваются различные внутренние и внешние факторы, которые могут вызывать риски и возможности, в масштабах организации.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Идентификация рисков – это определение подверженности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на отдельной основе влиянию событий, наступление которых может негативно отразиться на способности достичь запланированных целей и реализовать поставленные задачи.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процедуры идентификации рисков является обнаружение рисков и включение их в Р</w:t>
      </w:r>
      <w:r w:rsidR="00CB3F90"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еестр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рисков.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3431">
        <w:rPr>
          <w:rFonts w:ascii="Times New Roman" w:hAnsi="Times New Roman"/>
          <w:color w:val="000000"/>
          <w:sz w:val="28"/>
          <w:szCs w:val="28"/>
        </w:rPr>
        <w:t xml:space="preserve">Идентификация рисков и наличие реального объективного взгляда на имеющиеся риски является одной из основ эффективного управления рисками, содействующих в достижении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ом</w:t>
      </w:r>
      <w:r w:rsidRPr="00B33431">
        <w:rPr>
          <w:rFonts w:ascii="Times New Roman" w:hAnsi="Times New Roman"/>
          <w:color w:val="000000"/>
          <w:sz w:val="28"/>
          <w:szCs w:val="28"/>
        </w:rPr>
        <w:t xml:space="preserve"> поставленных целей.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3431">
        <w:rPr>
          <w:rFonts w:ascii="Times New Roman" w:hAnsi="Times New Roman"/>
          <w:color w:val="000000"/>
          <w:sz w:val="28"/>
          <w:szCs w:val="28"/>
        </w:rPr>
        <w:t xml:space="preserve">Идентификация рисков предоставляет инструмент определения направления и необходимости усовершенствования процесса управления рисками.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3431">
        <w:rPr>
          <w:rFonts w:ascii="Times New Roman" w:hAnsi="Times New Roman"/>
          <w:color w:val="000000"/>
          <w:sz w:val="28"/>
          <w:szCs w:val="28"/>
        </w:rPr>
        <w:t xml:space="preserve">Идентификация рисков позволяет повысить уровень уверенности в достижении поставленных задач путем получения обзора рисков и их основных характеристик, определения взаимосвязи рисков друг с другом, ранжирования уровня рисков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055CD" w:rsidRPr="00B33431">
        <w:rPr>
          <w:rFonts w:ascii="Times New Roman" w:hAnsi="Times New Roman"/>
          <w:color w:val="000000"/>
          <w:sz w:val="28"/>
          <w:szCs w:val="28"/>
        </w:rPr>
        <w:t>,</w:t>
      </w:r>
      <w:r w:rsidRPr="00B33431">
        <w:rPr>
          <w:rFonts w:ascii="Times New Roman" w:hAnsi="Times New Roman"/>
          <w:color w:val="000000"/>
          <w:sz w:val="28"/>
          <w:szCs w:val="28"/>
        </w:rPr>
        <w:t xml:space="preserve"> повышения осведомленности о рисках и методах их управления, а также концентрации внимания на наиболее критических рисках.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Идентификация рисков предоставляет инструмент для регистрирования и заявления возможных отрицательных событий, которые могут негативно повлиять на достижение целей и задач, поставленных перед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и каждым его работником, а также определения направления и необходимости усовершенствования процесса управления рисками. 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Каждый работник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(владелец рисков) на постоянной основе идентифицирует и оценивает риски, влияющие на достижение поставленных перед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и</w:t>
      </w:r>
      <w:r w:rsidR="0058158A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в частности</w:t>
      </w:r>
      <w:r w:rsidR="0058158A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перед каждым работником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целей и задач.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СУР </w:t>
      </w:r>
      <w:r w:rsidR="005055C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F61B9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направлена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выявление широкого спектра рисков и рассмотрение их в комплексе, что способствует отражению целостной картины по существующим рискам и повышает качество проводимого анализа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соответствии с основными международными стандартами управления рисками 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регулярной основе проводит идентификацию рисков с участием работников в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сех структурных подразделений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целях выявления максимального спектра рисков, повышения осведомленности об окружающих рисках и стимулирования развития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риск-культуры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Для идентификации рисков используется комбинация различных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методик и инструментов, таких как идентификация рисков на основе поставленных целей и задач, отраслевых и международных сравнений, семинаров и обсуждений, интервьюирования, базы данных произошедших убытков и т.д.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более подробно описанных в Правилах идентификации и оценки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Идентифицированные события и риски систематизируются в форме </w:t>
      </w:r>
      <w:r w:rsidR="008B7C5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реестра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рисков.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Ре</w:t>
      </w:r>
      <w:r w:rsidR="008B7C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естр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рисков</w:t>
      </w:r>
      <w:r w:rsidR="00290F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представляет собой перечень рисков, с которыми сталкивается 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своей деятельности, который также включает различные сценарии возможной реализации риска. По каждому риску определены собственники риска, т.е. подразделения, которые имеют дело с этим риском в силу своих функциональных обязанностей. Ре</w:t>
      </w:r>
      <w:r w:rsidR="008B7C5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естр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дополняется структурными подразделениями 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постоянной основе по мере выявления новых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Идентификацию рисков и утверждение Ре</w:t>
      </w:r>
      <w:r w:rsidR="008B7C5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естра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 </w:t>
      </w:r>
      <w:r w:rsidR="0002134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58158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рекомендуется проводить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до утверждения Планов развития в целях обеспечения заблаговременной подачи заявок на расходы в связи с реализацией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плана мероприятий по управлению рисками.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Результаты идентификации и оценки рисков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предоставляются </w:t>
      </w:r>
      <w:r w:rsidR="00CD527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Генеральному директору 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виде Отчета по рискам, который включает информацию о критических рисках, планах мероприятий по управлению критическими рисками.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Для классификации рисков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</w:t>
      </w:r>
      <w:r w:rsidR="00F71A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используется группировка рисков по следующим категориям:</w:t>
      </w:r>
    </w:p>
    <w:p w:rsidR="004549F5" w:rsidRPr="00B33431" w:rsidRDefault="004549F5" w:rsidP="008E7265">
      <w:pPr>
        <w:widowControl w:val="0"/>
        <w:numPr>
          <w:ilvl w:val="0"/>
          <w:numId w:val="31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стратегическ</w:t>
      </w:r>
      <w:r w:rsidR="008B7C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е</w:t>
      </w:r>
      <w:proofErr w:type="spellEnd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риск</w:t>
      </w:r>
      <w:r w:rsidR="008B7C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(С)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риск возникновения убытков вследствие изменения или ошибок (недостатков) при определении и реализации стратегии деятельности и развития, изменения политической среды, региональной конъюнктуры, отраслевого спада, и других внешних факторов системного характера;</w:t>
      </w:r>
    </w:p>
    <w:p w:rsidR="004549F5" w:rsidRPr="00B33431" w:rsidRDefault="004549F5" w:rsidP="008E7265">
      <w:pPr>
        <w:widowControl w:val="0"/>
        <w:numPr>
          <w:ilvl w:val="0"/>
          <w:numId w:val="31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финансовые риски (Ф)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включают риски, связанные со структурой капитала и снижением финансовой прибыльности. Финансовые риски включают в себя рыночные риски (колебания процентных и валютных ставок, колебания цен на природные ресурсы), риски ликвидности, кредитные риски (на корпоративные контрагенты, банки второго уровня и по требованиям в других странах); </w:t>
      </w:r>
    </w:p>
    <w:p w:rsidR="004549F5" w:rsidRPr="00B33431" w:rsidRDefault="004549F5" w:rsidP="008E7265">
      <w:pPr>
        <w:widowControl w:val="0"/>
        <w:numPr>
          <w:ilvl w:val="0"/>
          <w:numId w:val="31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правовые риски (</w:t>
      </w:r>
      <w:r w:rsidR="00CC237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П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)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риски возникновения потерь вследствие несоблюдения требований законодательства Республики Казахстан, </w:t>
      </w: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отношениях с нерезидентами Республики Казахстан - законодатель</w:t>
      </w:r>
      <w:proofErr w:type="gramStart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 др</w:t>
      </w:r>
      <w:proofErr w:type="gramEnd"/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угих государств,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 также внутренних правил и процедур;</w:t>
      </w:r>
    </w:p>
    <w:p w:rsidR="00D645BE" w:rsidRPr="00B33431" w:rsidRDefault="00D645BE" w:rsidP="008E7265">
      <w:pPr>
        <w:widowControl w:val="0"/>
        <w:numPr>
          <w:ilvl w:val="0"/>
          <w:numId w:val="31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операционны</w:t>
      </w:r>
      <w:r w:rsidR="008B7C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риск</w:t>
      </w:r>
      <w:proofErr w:type="gramStart"/>
      <w:r w:rsidR="008B7C5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</w:t>
      </w:r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(</w:t>
      </w:r>
      <w:proofErr w:type="gramEnd"/>
      <w:r w:rsidR="004549F5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О) -</w:t>
      </w:r>
      <w:r w:rsidR="00FE1F0D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риск возникновения убытков в результате производственной аварии, пожара, взрыва и т.д., недостатков или ошибок технологий, производственной безопасности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,</w:t>
      </w:r>
      <w:r w:rsidR="004549F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вследствие которых подвергается угрозе не только жизнь и здоровье человека, но и наносится ущерб финансово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-</w:t>
      </w:r>
      <w:r w:rsidR="004549F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хозяйственной деятельности, окружающей среде, социальной стабильности, недостатков или ошибок в ходе осуществления внутренних процессов, допущенных со стороны работников (включая риски </w:t>
      </w:r>
      <w:r w:rsidR="004549F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lastRenderedPageBreak/>
        <w:t>персонала), функционирования информационных систем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,</w:t>
      </w:r>
      <w:r w:rsidR="004549F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а также вследствие внешних событий.</w:t>
      </w:r>
    </w:p>
    <w:p w:rsidR="004549F5" w:rsidRPr="00B33431" w:rsidRDefault="00D645BE" w:rsidP="008E7265">
      <w:pPr>
        <w:widowControl w:val="0"/>
        <w:numPr>
          <w:ilvl w:val="0"/>
          <w:numId w:val="31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="005370EA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технологический рис</w:t>
      </w:r>
      <w:proofErr w:type="gramStart"/>
      <w:r w:rsidR="005370EA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</w:t>
      </w:r>
      <w:r w:rsidR="00CC237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(</w:t>
      </w:r>
      <w:proofErr w:type="gramEnd"/>
      <w:r w:rsidR="00CC2374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Т) –</w:t>
      </w:r>
      <w:r w:rsidR="00CC237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 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того, что в результате технологических изменений существующие системы производства устареют, и тем самым уменьшится капитал </w:t>
      </w:r>
      <w:proofErr w:type="spellStart"/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Обшества</w:t>
      </w:r>
      <w:proofErr w:type="spellEnd"/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способность получать прибыль.</w:t>
      </w:r>
    </w:p>
    <w:p w:rsidR="00D645BE" w:rsidRPr="00B33431" w:rsidRDefault="00D645BE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28" w:name="_Toc386561275"/>
    </w:p>
    <w:p w:rsidR="004549F5" w:rsidRPr="00B33431" w:rsidRDefault="00D645BE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B33431">
        <w:rPr>
          <w:rFonts w:ascii="Times New Roman" w:eastAsia="Times New Roman" w:hAnsi="Times New Roman"/>
          <w:b/>
          <w:sz w:val="28"/>
          <w:szCs w:val="28"/>
        </w:rPr>
        <w:t xml:space="preserve">3.3. </w:t>
      </w:r>
      <w:r w:rsidR="004549F5" w:rsidRPr="00B33431">
        <w:rPr>
          <w:rFonts w:ascii="Times New Roman" w:eastAsia="Times New Roman" w:hAnsi="Times New Roman"/>
          <w:b/>
          <w:sz w:val="28"/>
          <w:szCs w:val="28"/>
        </w:rPr>
        <w:t>Оценка рисков</w:t>
      </w:r>
      <w:bookmarkEnd w:id="28"/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Идентификация и оценка рисков направлены на предоставление общего видения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 существующим рискам и их размерам путем осуществления базового ранжирования для определения наиболее «слабых» мест. Данный процесс позволяет провести оценку используемых методов и процедур управления основными рисками.</w:t>
      </w:r>
    </w:p>
    <w:p w:rsidR="004549F5" w:rsidRPr="00B33431" w:rsidRDefault="00D645BE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Оценка вероятности реализации и возможного влияния рисков позволяет развить понимание о рисках, предоставляет необходимую информативную базу для принятия решений о необходимости управления определенным риском, а также наиболее подходящих и экономически эффективных стратегиях по его сокращению.</w:t>
      </w:r>
    </w:p>
    <w:p w:rsidR="004549F5" w:rsidRPr="00B33431" w:rsidRDefault="00D645BE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Процесс оценки рисков проводится с целью выделения наиболее значимых (критических) рисков, которые могут негативно влиять на деятельность 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достижение стратегических целей и задач. Эти риски должны вноситься на рассмотрение Совета директоров, который должен принимать решения об управлении и контроле по этим рискам.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рамках проведения оценки и анализа рисков в </w:t>
      </w:r>
      <w:r w:rsidR="00D645B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используются качественный, количественный анализы</w:t>
      </w:r>
      <w:r w:rsidR="00D645B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включая SWOT–анализ, или их комбинация, которые создают методическую базу процесса управления рисками.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Оценка рисков включает рассмотрение источников и причин возникновения каждого риска, негативные последствия при их реализации, и вероятность, что определенное событие произойдет.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Первоначально оценка рисков проводится на качественной основе, затем для наиболее значимых рисков может быть проведена количественная оценка. Риски, которые не поддаются количественной оценке, </w:t>
      </w:r>
      <w:r w:rsidR="00D645B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 которым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нет надежной статистической информации для их моделирования или построение таких моделей не является целесообразным с точки зрения затрат, оцениваются только на качественной основе. Количественная оценка позволяет получать более точные аналитические данные, и особенно полезна при разработке методов финансирования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Все идентифицированные и оцененные риски отражаются на карте рисков. </w:t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Карта рисков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представляет собой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графическое и текстовое описание ограниченного числа рисков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D645B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, расположенных в прямоугольной таблице, по одной «оси» которой указана сила воздействия или значимость риска, а по другой вероятность или частота его возникновения. На карте рисков вероятность или частота отображается по горизонтальной оси, а сила воздействия или значимость </w:t>
      </w:r>
      <w:r w:rsidR="00D645B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–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по</w:t>
      </w:r>
      <w:r w:rsidR="00D645B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вертикальной оси. В этом случае вероятность появления риска увеличивается слева направо при продвижении по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lastRenderedPageBreak/>
        <w:t xml:space="preserve">горизонтальной оси, а воздействие риска увеличивается снизу верх по вертикальной оси. Карта рисков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позволяет оценить относительную значимость каждого риска (по сравнению с другими рисками), а также выделить риски, которые являются критическими и требуют разработки мероприятий по их управлению.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Для определения уровня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сил</w:t>
      </w:r>
      <w:r w:rsidR="00D645B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ы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воздействия или значимост</w:t>
      </w:r>
      <w:r w:rsidR="00D645B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и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риска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используется </w:t>
      </w:r>
      <w:r w:rsidR="0025360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риск-аппетит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Идентификация и оценка рисков организации в комплексе осуществляется согласно Правилам идентификации и оценки рисков организации.</w:t>
      </w:r>
    </w:p>
    <w:p w:rsidR="004549F5" w:rsidRPr="00B33431" w:rsidRDefault="00D645BE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проводится оценка отдельных рисков с использованием различных количественных методов как VAR, </w:t>
      </w:r>
      <w:proofErr w:type="spellStart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гэп</w:t>
      </w:r>
      <w:proofErr w:type="spellEnd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-анализ, метод исторического симулирования, </w:t>
      </w:r>
      <w:proofErr w:type="gramStart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стресс-тестирования</w:t>
      </w:r>
      <w:proofErr w:type="gramEnd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т.д. Порядок оценки регламентируется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равилами управления процентным, </w:t>
      </w:r>
      <w:bookmarkStart w:id="29" w:name="_Toc216694866"/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валютным рисками и риском потери ликвидности и другими внутренними нормативными документами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8E7265">
      <w:pPr>
        <w:widowControl w:val="0"/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D645BE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30" w:name="_Toc386561276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3.4.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Управление рисками</w:t>
      </w:r>
      <w:bookmarkEnd w:id="29"/>
      <w:bookmarkEnd w:id="30"/>
    </w:p>
    <w:p w:rsidR="004549F5" w:rsidRPr="00B33431" w:rsidRDefault="00253604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определяет методы реагирования на риск и разрабатыва</w:t>
      </w:r>
      <w:r w:rsidR="00D645B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 план мероприятий по управлению критическими рисками.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Управление рисками представляет собой процесс выработки и реализации мер, позволяющих уменьшить негативный эффект и вероятность убытков или получить финансовое возмещение при наступлении убытков, связанных с рисками деятельности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5370EA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Для обеспечения эффективности процесса и снижения затрат на его реализацию,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должн</w:t>
      </w:r>
      <w:r w:rsidR="005370EA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сконцентрировать внимание на рисках, которые могут оказывать наиболее значительное влияние на его финансовое состояние и достижение целей и задач. Планы мероприятий по управлению критическими рисками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4C11C2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являются обязательными для исполнения всеми структурными подразделениям.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Выбор методов реагирования на риски и разработка планов мероприятий по управлению рисками с целью обеспечения приемлемого уровня остаточного риска, включает в себя следующие стратегии реагирования:  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уменьшение и контролирование рисков – воздействие на риск путем использования предупредительных мероприятий и планирования действий в случае реализации риска, что включает изменение степени вероятности реализации риска в сторону уменьшения и изменение причин возникновения или последствий от реализации риска в целях снижения уровня возможных потерь;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удержание/принятие риска, подразумевающее, что его уровень допустим, и принимается возможность его проявления, также возможно принятие остаточного риска после применения мероприятий по его минимизации;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финансирование рисков – передача/разделение риска или частичная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передача риска другой стороне, включая использование различных механизмов (заключение контрактов, страховых соглашений, определение структуры), позволяющих разделение ответственности и обязательств;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уход (уклонение) от риска/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избежание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риска путем принятия решения против продолжения или принятия действия, которое является источником возникновения риска.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последующее воздействие – стратегия, предусматривающая воздействие на последствия реализации рискового события. Обычно данная стратегия применяется в отношении рисков, характеризующихся низким уровнем управляемости и/или низкой вероятностью реализации. Данный вид стратегии может включать страхование, хеджирование рисков, а также разработку планов чрезвычайных мероприятий, планов по обеспечению непрерывности бизнеса.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Предложения в отношении стратегий, методов и планов по управлению рисками представляются </w:t>
      </w:r>
      <w:r w:rsidR="004C11C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ладельцами рисков и вносятся в план мероприятий по управлению рисками.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Структурные подразделения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являющиеся владельцами рисков, ежеквартально в установленной форме сдают отчеты по реализации утвержденных планов мероприятий согласно Правилам идентификации и оценки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Уменьшение и контроль рисков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подразумевает мероприятия, направленные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: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предупреждение убытков – сокращение вероятности наступления определенного риска (убытка);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контроль убытков – сокращение размера убытка в случае наступления риска;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диверсификация – распределение риска с целью снижения его потенциального влияния.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Методы уменьшения и контроля рисков предполагают внедрение процедур и процессов 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направленных на уменьшение возможности наступления убытков.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Методы уменьшения и контроля финансовых рисков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4C11C2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включа</w:t>
      </w:r>
      <w:r w:rsidR="004C11C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ю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т: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для кредитных рисков – установление/определение лимитов на уровень принимаемого кредитного риска корпоративных контрагентов, банков второго уровня, а также установление лимитов к размеру требований в других странах. Лимиты по кредитным рискам регулируются Правилами управления кредитным риском по корпоративным контрагентам, Правилами установления лимитов по балансовым и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внебалансовым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обязательствам на банки-контрагенты, Правилами установления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страновых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лимитов, Внутренней кредитной политикой, Правилами предоставления гарантий и иными документами, принятыми в их развитие.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для рыночных рисков – контроль и расчет уровня возможных потерь, применение инструментов хеджирования и диверсификации. Оценка рыночных рисков регулируется Правилами управления валютными рисками,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Правилами управления процентным риском.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для рисков ликвидности – установление лимитов на степень долговой нагрузки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107DD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Лимиты на степень долговой нагрузки и финансовой устойчивости регулируются Политикой управления долгом и финансовой устойчивостью </w:t>
      </w:r>
      <w:r w:rsidR="00934F7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4549F5" w:rsidP="008E7265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  <w:tab w:val="num" w:pos="14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 возникновения убытков в результате недостатков или ошибок в ходе осуществления внутренних процессов, допущенных со стороны сотрудников (включая риски персонала), функционирования информационных систем и технологий (технологические риски), а также вследствие внешних событий.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Методами уменьшения и контроля нормативно-правовых рисков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</w:t>
      </w:r>
      <w:r w:rsidR="00934F7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ю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тся проведение мониторинга изменений законодательства юридической службой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которая совместно с заинтересованными структурными подразделениями оценивает влияние изменений на деятельность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разрабатывает меры, необходимые для их принятия. Любой документ, который регулирует внутренние процедуры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или в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соответствии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 которым у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возникают обязательства, должен пройти обязательную экспертизу в юридической службе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Уменьшение и контроль стратегического риска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осуществляется путем мониторинга исполнения утвержденных краткосрочных и долгосрочных планов и стратегий, по результатам которого принимаются корректирующие меры, в том числе для отражения изменений во внутренней и внешней среде.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Уменьшение и контроль операционных рисков 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осуществляется путем проведения анализа установленных бизнес-процессов и разработки соответствующих планов мероприятий по их усовершенствованию, внедрение системы внутренних контролей. Для операционных рисков на производстве уменьшение и контроль рисков осуществляется путем соблюдения правил охраны и безопасности труда, правил по соблюдению экологической безопасности, правил работы на производстве.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 случае, если применяемые методы по уменьшению и контролю рисков связаны с затратами и эти затраты являются существенными, структурными подразделениями (владельцами рисков) проводится следующий анализ: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насколько эти мероприятия являются необходимыми, и могут ли они быть снижены за счет удержания и/или финансирования (переноса) рисков;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какова альтернативная стоимость затрат на мероприятия по сравнению со стоимостью удержания/переноса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Удержание рисков: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ходе выявления и оценки ключевых рисков рассчитывается риск-аппетит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6630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Риск-аппетит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финансируется за счет текущих доходов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нераспределенного дохода прошлых лет и не имеет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непосредственной</w:t>
      </w:r>
      <w:proofErr w:type="gramEnd"/>
      <w:r w:rsidR="00107DD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аллокации</w:t>
      </w:r>
      <w:proofErr w:type="spell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незапланированные убытки (т.е. убытки вследствие наступления рисков непосредственно уменьшают прибыль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).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Распределение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 рискам основывается на анализе влияния каждого из рисков и стоимости переноса рисков, т.е. чем дороже стоимость переноса рисков, тем более высокая вероятность удержания риска за счет собственных средств </w:t>
      </w:r>
      <w:r w:rsidR="0025360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Финансирование (перенос) рисков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включает следующие инструменты: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страхование (для «чистых» рисков – риски, наступление которых влечет за собой только убытки и не может приводить к получению дохода);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хеджирование (для «спекулятивных» рисков – риски, реализация которых может привести как к убыткам, так и к доходам);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перенос риска по контракту (перенос ответственности за риск на контрагента за дополнительное вознаграждение или соответствующее увеличение стоимости контракта);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условная кредитная линия – доступ к банковскому финансированию на согласованных условиях при наступлении определенных событий;</w:t>
      </w:r>
    </w:p>
    <w:p w:rsidR="004549F5" w:rsidRPr="00B33431" w:rsidRDefault="004549F5" w:rsidP="008E7265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num" w:pos="928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другие альтернативные методы финансирования рисков.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Основным отличительным признаком этих инструментов является наличие «платы» за риск, что, соответственно, требует оптимального применения этого инструмента с целью снижения расходов </w:t>
      </w:r>
      <w:r w:rsidR="00EC57F0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Уход от риска/</w:t>
      </w:r>
      <w:proofErr w:type="gramStart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избежание</w:t>
      </w:r>
      <w:proofErr w:type="gramEnd"/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риска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включает в себя действия, направленные на прекращение или отказ от осуществления операций, которые потенциально приведут к негативным последствиям для </w:t>
      </w:r>
      <w:r w:rsidR="00EC57F0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Выбор наиболее подходящей опции производится с учетом балансирования затрат, связанных с определенным методом, с преимуществами, которые влечет его использование, и других прямых и косвенных затрат.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Применение соответствующих мер и методов реагирования на риски описывается в плане мероприятий по управлению критическими рисками. Данный план включает в себя перечень необходимых действий и ответственных исполнителей.</w:t>
      </w:r>
    </w:p>
    <w:p w:rsidR="004549F5" w:rsidRPr="00B33431" w:rsidRDefault="006875C6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31" w:name="_Toc216694867"/>
      <w:bookmarkStart w:id="32" w:name="_Toc386561277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3.5.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Контрольные действия</w:t>
      </w:r>
      <w:bookmarkEnd w:id="31"/>
      <w:bookmarkEnd w:id="32"/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После определения перечня ключевых рисков и мероприятий по управлению рисками, определяются основные бизнес-процессы, подверженные этим рискам. Проводится пошаговый анализ бизнес-процессов для определения необходимости и целесообразности включения соответствующих контрольных действий. Кроме того, проводится анализ запланированных мероприятий по управлению рисками и определяются контрольные действия и (или) показатели, необходимые для того, чтобы обеспечить эффективное исполнение таких мероприятий (часто контрольные действия сами по себе являются методом управления риском).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Контрольные действия - это политики и процедуры, которые помогают обеспечить выполнение мер по управлению рисками. Контрольные действия включены в бизнес-процессы на всех уровнях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Контрольные действия включают широкий спектр мер, таких как одобрение, авторизация, верификация, согласование, анализ проведения операций,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безопасность активов и распределение обязанностей.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Ответственность за проведение анализа бизнес-процессов и определение необходимости и целесообразности внесения дополнительных контрольных действий несут собственники рисков - руководители соответствующих структурных подразделений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34F75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Основные результаты и выводы процесса управления рисками в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6875C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отображаются в форме регулярной отчетности по рискам и мероприятиям по реагированию на них.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На основании регулярной отчетности по рискам в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6875C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ведется контроль над текущими рисками и исполнением мер по реагированию на риски.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Работники и должностные лица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6630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вправе конфиденциально заявить в </w:t>
      </w:r>
      <w:r w:rsidR="006875C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Службу внутреннего аудита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12EA6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 нарушении или неверном исполнении процедур управления рисками или внутреннего контроля или других политик, а также случаях мошенничества, нарушения законодательства. </w:t>
      </w:r>
    </w:p>
    <w:p w:rsidR="004549F5" w:rsidRPr="00B33431" w:rsidRDefault="004549F5" w:rsidP="008E7265">
      <w:pPr>
        <w:widowControl w:val="0"/>
        <w:shd w:val="clear" w:color="auto" w:fill="FFFFFF"/>
        <w:tabs>
          <w:tab w:val="left" w:pos="567"/>
          <w:tab w:val="num" w:pos="78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6875C6" w:rsidP="008E7265">
      <w:pPr>
        <w:keepNext/>
        <w:numPr>
          <w:ilvl w:val="1"/>
          <w:numId w:val="0"/>
        </w:numPr>
        <w:tabs>
          <w:tab w:val="left" w:pos="567"/>
          <w:tab w:val="num" w:pos="964"/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33" w:name="_Toc386561278"/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3.6.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Обмен информацией и мониторинг</w:t>
      </w:r>
      <w:bookmarkEnd w:id="33"/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Структура управления рисками в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обеспечивает адекватный поток информации – по вертикали и по горизонтали. При этом информация, поступающая снизу вверх, обеспечивает </w:t>
      </w:r>
      <w:r w:rsidR="000B776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Генерального директора Общества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сведениями: о текущей деятельности; о принятых в ходе деятельности рисках, их оценке, контроле, метод</w:t>
      </w:r>
      <w:r w:rsidR="006875C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ах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реагирования и уровне управления ими. Информация, направляемая сверху вниз, обеспечивает доведение целей, стратегий и поставленных задач путем утверждения внутренних документов, регламентов и поручений. Передача информации по горизонтали подразумевает взаимодействие структурных подразделений внутри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взаимодействие 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со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структурны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подразделени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ответственн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ым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 управление рисками.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Цели процесса регулярного обмена информацией о рисках внутри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состоят в том, чтобы:</w:t>
      </w:r>
    </w:p>
    <w:p w:rsidR="004549F5" w:rsidRPr="00B33431" w:rsidRDefault="004549F5" w:rsidP="008E7265">
      <w:pPr>
        <w:widowControl w:val="0"/>
        <w:numPr>
          <w:ilvl w:val="0"/>
          <w:numId w:val="3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закрепить персональную ответственность за управление теми или иными значительными рисками за соответствующими руководителями (</w:t>
      </w:r>
      <w:r w:rsidR="006875C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ладельцами рисков);</w:t>
      </w:r>
    </w:p>
    <w:p w:rsidR="004549F5" w:rsidRPr="00B33431" w:rsidRDefault="004549F5" w:rsidP="008E7265">
      <w:pPr>
        <w:widowControl w:val="0"/>
        <w:numPr>
          <w:ilvl w:val="0"/>
          <w:numId w:val="3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своевременно доводить до сведения </w:t>
      </w:r>
      <w:r w:rsidR="000B776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Генерального директора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информацию обо всех рисках, управление которыми необходимо осуществлять на соответствующем уровне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4549F5" w:rsidRPr="00B33431" w:rsidRDefault="004549F5" w:rsidP="008E7265">
      <w:pPr>
        <w:widowControl w:val="0"/>
        <w:numPr>
          <w:ilvl w:val="0"/>
          <w:numId w:val="3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своевременно доводить до сведения исполнителей мероприятий по управлению рисками информацию об их персональной ответственности за выполнение соответствующих мероприятий (включая ожидаемый результат, сроки, ресурсы и пр.);</w:t>
      </w:r>
    </w:p>
    <w:p w:rsidR="004549F5" w:rsidRPr="00B33431" w:rsidRDefault="004549F5" w:rsidP="008E7265">
      <w:pPr>
        <w:widowControl w:val="0"/>
        <w:numPr>
          <w:ilvl w:val="0"/>
          <w:numId w:val="34"/>
        </w:numPr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обеспечить эффективный обмен информацией в ходе управления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кросс-функциональными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рисками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процессе реализации каждого компонента системы управления рисками обеспечивается обмен информацией между структурными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подразделениями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Все материалы и документы, подготовленные в рамках системы управления рисками, проходят согласование с заинтересованными подразделениями, которые вносят свои замечания и предложения. На рассмотрение 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Совета директоров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представляются не реже одного раза в год: предложения по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риск-аппетиту</w:t>
      </w:r>
      <w:proofErr w:type="gramEnd"/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карта рисков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реестр рисков с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план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мероприятий по управлению рисками, ключевы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рисковы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показател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ями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уровн</w:t>
      </w:r>
      <w:r w:rsidR="00CC7DBB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толерантности в отношении каждого риска.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Информация и коммуникация в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позволяют обеспечивать участников процесса управления рисками достоверной и своевременной информацией о рисках, повыша</w:t>
      </w:r>
      <w:r w:rsidR="006875C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ю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 уровень осведомленности о рисках, методах и инструментах по реагированию на риски. Соответствующая информация определяется, фиксируется и предоставляется в форме и в сроки, установленны</w:t>
      </w:r>
      <w:r w:rsidR="006875C6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внутренними документами.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Подразделения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(владельцы рисков) постоянно ведут мониторинг и информируют </w:t>
      </w:r>
      <w:r w:rsidR="00A85B1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структурное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подразделение, ответственное за управление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рисками, о произошедших убытках, согласно Методике учета реализованных рисков, утверждаемой </w:t>
      </w:r>
      <w:r w:rsidR="00CD6912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СД</w:t>
      </w:r>
      <w:r w:rsidR="000B776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Обществ</w:t>
      </w:r>
      <w:r w:rsidR="00EA2CC4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. По каждому реализованному риску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структурными подразделениями (владельцами рисков) совместно с</w:t>
      </w:r>
      <w:r w:rsidR="00A85B1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 структурным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подразделением, ответственным за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управлени</w:t>
      </w:r>
      <w:r w:rsidR="00A85B11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рисками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проводится анализ причин возникновения убытков, и принимаются меры по предупреждению подобных инцидентов в будущем.</w:t>
      </w:r>
    </w:p>
    <w:p w:rsidR="004549F5" w:rsidRPr="00B33431" w:rsidRDefault="000B7764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предоставля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 информацию о рисках в целях информирования </w:t>
      </w:r>
      <w:r w:rsidR="00CD69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СД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="00CD6912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 и Компании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соответствии с утвержденными нормативными документами. </w:t>
      </w:r>
    </w:p>
    <w:p w:rsidR="004549F5" w:rsidRPr="00B33431" w:rsidRDefault="000B7764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доводит до партнеров, кредиторов, внешних аудиторов, и других заинтересованных сторон (в том числе в составе годового отчета) информацию по управлению рисками, обеспечив при этом соответствие степени детализации раскрываемой информации характеру и масштабам деятельности </w:t>
      </w: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а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0B7764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 xml:space="preserve">Обществе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осуществляется мониторинг эффективности системы управления рисками (включая существующие методы управления и средства контроля над рисками) и, по необходимости, ее модификация и усовершенствование. Мониторинг проводится на регулярной основе не реже одного раза в год.</w:t>
      </w:r>
    </w:p>
    <w:p w:rsidR="004549F5" w:rsidRPr="00B33431" w:rsidRDefault="000B7764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Общество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осуществляет мониторинг и контролирует свои риски в соответствии с основными принципами, политиками, правилами и положениями, 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действующими в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C28FF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Обществ</w:t>
      </w:r>
      <w:r w:rsidR="0096630E" w:rsidRPr="00B33431">
        <w:rPr>
          <w:rFonts w:ascii="Times New Roman" w:eastAsia="Times New Roman" w:hAnsi="Times New Roman"/>
          <w:color w:val="222222"/>
          <w:spacing w:val="3"/>
          <w:sz w:val="28"/>
          <w:szCs w:val="28"/>
          <w:lang w:eastAsia="ru-RU"/>
        </w:rPr>
        <w:t>е</w:t>
      </w:r>
      <w:r w:rsidR="004549F5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Одним из главных инструментов мониторинга рисков и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риск-факторов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явля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ю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тся ключевые рисковые показатели (далее – КРП). КРП – это индикаторы, предоставляющие 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Обществу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ранние сигналы изменения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риск-факторов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различных областях деятельности. КРП позволяют обнаруживать потенциальные риски и принимать заблаговременные меры во избежание наступления рисковых событий или минимизации их влияния на деятельность </w:t>
      </w:r>
      <w:r w:rsidR="00C62112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Разработка КРП должна производиться как минимум для рисков с присущей оценкой силы воздействия или значимость «четыре» и более, что позволит управлять всеми критическими рисками.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целях повышения эффективности мониторинга рисков в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применяются КРП с использованием двух подходов: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определение КРП на основании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риск-факторов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– определяются риск-факторы по каждому ключевому риску. Риск-факторы могут быть как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внешние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, так и внутренние по отношению к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Обществу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Риск-факторы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анализируются на предмет измеримости. По каждому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риск-фактору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определяются соответствующие единицы измерения и частота измерения показателя, которые могут быть выражены в виде коэффициентов, процентов, чисел и т.д.;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определение КРП на основании предупредительных мероприятий по управлению рисками – структурное подразделение, ответственное за управление рисками</w:t>
      </w:r>
      <w:r w:rsidR="00C62112" w:rsidRPr="00B33431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совместно с задействованными структурными подразделениями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(владельцами рисков) определяют единицу измерения уровня исполнения для каждого предупредительного мероприятия по управлению риском, частоту измерения показателя и источник информации для расчета. КРП,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разработанный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на основании предупредительных мероприятий, может быть выражен в процентном выражении или в фактическом исполнении предупредительных мероприятий.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Определение пороговых уровней КРП осуществляется с применением объективного и субъективного подходов: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объективный подход – на основании существующих Законов Республики Казахстан, нормативно-правовых актов государственных надзорных органов и внутренних требований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субъективный подход – на основании проведения опроса или анкетирования структурных подразделений или других ключевых сотрудников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(владельцев рисков), которые являются экспертами в соответствующей области. Эксперты на основании имеющегося опыта и знаний определяют пороговый уровень по отношению к КРП.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Разработанные КРП отображаются в ре</w:t>
      </w:r>
      <w:r w:rsidR="004972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естре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 и утверждаются одновременно с утверждением </w:t>
      </w:r>
      <w:r w:rsidR="00CB3F9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реестра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рисков, карты рисков и </w:t>
      </w:r>
      <w:proofErr w:type="gramStart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риск-аппетита</w:t>
      </w:r>
      <w:proofErr w:type="gramEnd"/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 очередной год. Информация по КРП должна включать: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Наименование КРП;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Формула расчета;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Источники информации;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Единица и частота измерения;</w:t>
      </w:r>
    </w:p>
    <w:p w:rsidR="004549F5" w:rsidRPr="00B33431" w:rsidRDefault="004549F5" w:rsidP="008E7265">
      <w:pPr>
        <w:widowControl w:val="0"/>
        <w:numPr>
          <w:ilvl w:val="0"/>
          <w:numId w:val="35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Пороговый уровень.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Мониторинг системы управления рисками является важной частью всего бизнес-процесса и оценивает как наличие такой системы, так и реализацию ее компонентов. Мониторинг осуществляется путем постоянного отслеживания выполнения политики, процедур и мероприятий системы управления рисками и целевых проверок. Масштаб и частота целевых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проверок зависит от оценки рисков и эффективности постоянного мониторинга. Недостатки системы управления рисками должны доводиться до сведения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Генерального директора Обществ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После утверждения </w:t>
      </w:r>
      <w:r w:rsidR="00182BD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Совет</w:t>
      </w:r>
      <w:r w:rsidR="00C46797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ом</w:t>
      </w:r>
      <w:r w:rsidR="00182BD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директоров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Обществ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планов мероприятий по управлению критическими рисками, структурное подразделение, ответственное за управление рисками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осуществляет контроль над исполнением мероприятий в соответствии со сроками исполнения каждого мероприятия.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Минимальные требования по содержанию отчета по рискам </w:t>
      </w:r>
      <w:r w:rsidR="00FC28FF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представлены в Пр</w:t>
      </w:r>
      <w:r w:rsidR="004972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иложении №1 настоящей Политики. Сроки предоставления отчетов по рискам исполнительному </w:t>
      </w:r>
      <w:proofErr w:type="spellStart"/>
      <w:r w:rsidR="004972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ограну</w:t>
      </w:r>
      <w:proofErr w:type="spellEnd"/>
      <w:r w:rsidR="004972F3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Совету директоров Общества представлены в Приложении №2 настоящей Политики.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Содержание и сроки предоставления информации по рискам </w:t>
      </w:r>
      <w:r w:rsidR="00EA2CC4"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b/>
          <w:spacing w:val="3"/>
          <w:sz w:val="28"/>
          <w:szCs w:val="28"/>
          <w:lang w:eastAsia="ru-RU"/>
        </w:rPr>
        <w:t xml:space="preserve"> в Компанию приведены в Приложении  №1 и в Приложении №2.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Внутренний аудит системы управления рисками и проверка исполнения планов по устранению недостатков в системе управления рисками и внутреннего контроля проводится Службой внутреннего аудита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соответствии с годовым аудиторским планом, утвержденным Советом директоров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Внутренний аудит проводится в соответствии с нормативными документами, регулирующими процесс проведения внутреннего аудита.</w:t>
      </w:r>
    </w:p>
    <w:p w:rsidR="004549F5" w:rsidRPr="00B33431" w:rsidRDefault="004549F5" w:rsidP="008E7265">
      <w:pPr>
        <w:widowControl w:val="0"/>
        <w:shd w:val="clear" w:color="auto" w:fill="FFFFFF"/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При этом 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Обществом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раз в три года обеспечивается проведение аудит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системы управления рисками и проверка исполнения планов по устранению недостатков в системе управления рисками и внутреннего контроля независимыми внешними консультантами.</w:t>
      </w:r>
    </w:p>
    <w:p w:rsidR="00C34EB8" w:rsidRPr="00B33431" w:rsidRDefault="00C34EB8" w:rsidP="008E7265">
      <w:pPr>
        <w:keepNext/>
        <w:tabs>
          <w:tab w:val="left" w:pos="567"/>
          <w:tab w:val="left" w:pos="993"/>
        </w:tabs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34" w:name="_Toc170104828"/>
      <w:bookmarkStart w:id="35" w:name="_Toc170105105"/>
      <w:bookmarkStart w:id="36" w:name="_Toc386561279"/>
    </w:p>
    <w:p w:rsidR="004549F5" w:rsidRPr="00B33431" w:rsidRDefault="00C34EB8" w:rsidP="008E7265">
      <w:pPr>
        <w:keepNext/>
        <w:tabs>
          <w:tab w:val="left" w:pos="567"/>
          <w:tab w:val="left" w:pos="993"/>
        </w:tabs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4.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Требования к конфиденциальности информации о рисках</w:t>
      </w:r>
      <w:bookmarkEnd w:id="34"/>
      <w:bookmarkEnd w:id="35"/>
      <w:bookmarkEnd w:id="36"/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Решение о допуске тех или иных должностных лиц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 детальной информации об описании, оценке или Планах мероприятий по управлению теми или иными рисками принимается </w:t>
      </w:r>
      <w:r w:rsidR="00FE1F0D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структурным 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подразделением, ответственным за 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управление рисками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  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Члены Совета директоров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="0096630E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 сотрудники структурного подразделения, ответственного за управления рисками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обладают неограниченным доступом к любой информации о рисках </w:t>
      </w:r>
      <w:r w:rsidR="00EA2CC4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Общества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Внешним лицам, получающим доступ к информации о рисках и о Планах мероприятий по управлению ими, может быть предоставлен доступ только после подписания соглашения о неразглашении конфиденциальной информации.</w:t>
      </w:r>
      <w:bookmarkStart w:id="37" w:name="_Toc170104834"/>
      <w:bookmarkStart w:id="38" w:name="_Toc170105111"/>
    </w:p>
    <w:p w:rsidR="004549F5" w:rsidRPr="00B33431" w:rsidRDefault="004549F5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Следующие документы: Политика управления рисками, Правила идентификации и оценки рисков, а также Методика учета реализованных рисков, иные документы по системе управления рисками, за исключением документов, указанных в пункте </w:t>
      </w:r>
      <w:r w:rsidR="00C34EB8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15</w:t>
      </w:r>
      <w:r w:rsidR="00CB3F90"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</w:t>
      </w:r>
      <w:r w:rsidRPr="00B3343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являются открытыми документами и доступны для ознакомления и пользования широким кругом лиц. </w:t>
      </w:r>
    </w:p>
    <w:p w:rsidR="006A4A02" w:rsidRPr="00B33431" w:rsidRDefault="004549F5" w:rsidP="002F50D1">
      <w:pPr>
        <w:keepNext/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Правила по отдельным видам рисков, включая правила по </w:t>
      </w:r>
      <w:r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>отдельным видам финансовых рисков (Риск потери ликвидности, Правила управления валютным риском, Правила управления процентным риском)</w:t>
      </w:r>
      <w:r w:rsidR="004972F3" w:rsidRPr="00B33431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а также отчеты по ним (включая отчет по финансовой устойчивости), распространяются исключительно в режиме «Для служебного пользования». </w:t>
      </w:r>
      <w:bookmarkStart w:id="39" w:name="_Toc386561280"/>
    </w:p>
    <w:p w:rsidR="00CB3F90" w:rsidRPr="00B33431" w:rsidRDefault="00CB3F90" w:rsidP="008E7265">
      <w:pPr>
        <w:keepNext/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549F5" w:rsidRPr="00B33431" w:rsidRDefault="008339AF" w:rsidP="008E7265">
      <w:pPr>
        <w:keepNext/>
        <w:tabs>
          <w:tab w:val="left" w:pos="567"/>
          <w:tab w:val="left" w:pos="993"/>
        </w:tabs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5. </w:t>
      </w:r>
      <w:r w:rsidR="00F46D00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Критерии эффективности </w:t>
      </w:r>
      <w:r w:rsidR="004549F5" w:rsidRPr="00B33431">
        <w:rPr>
          <w:rFonts w:ascii="Times New Roman" w:eastAsia="Times New Roman" w:hAnsi="Times New Roman"/>
          <w:b/>
          <w:color w:val="000000"/>
          <w:sz w:val="28"/>
          <w:szCs w:val="28"/>
        </w:rPr>
        <w:t>СУР</w:t>
      </w:r>
      <w:bookmarkEnd w:id="37"/>
      <w:bookmarkEnd w:id="38"/>
      <w:bookmarkEnd w:id="39"/>
    </w:p>
    <w:p w:rsidR="004549F5" w:rsidRPr="00B33431" w:rsidRDefault="00F46D00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Эффективность </w:t>
      </w:r>
      <w:r w:rsidR="004549F5" w:rsidRPr="00B33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СУР может быть оценена на основе следующих количественных и  качественных критериев:</w:t>
      </w:r>
    </w:p>
    <w:p w:rsidR="004549F5" w:rsidRPr="00B33431" w:rsidRDefault="004549F5" w:rsidP="008E7265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управление рисками проводится на постоянной основе, процесс управления рисками увязан с процессами стратегического и операционного планирования, бюджетирования, мотивации персонала;</w:t>
      </w:r>
    </w:p>
    <w:p w:rsidR="004549F5" w:rsidRPr="00B33431" w:rsidRDefault="00F46D00" w:rsidP="008E7265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информация, генерируемая 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СУР, активно используется и учитывается в процессе принятия управленческих решений, в том числе касающихся </w:t>
      </w:r>
      <w:proofErr w:type="spellStart"/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приоритизации</w:t>
      </w:r>
      <w:proofErr w:type="spellEnd"/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задач и эффективного распределения ресурсов;</w:t>
      </w:r>
    </w:p>
    <w:p w:rsidR="004549F5" w:rsidRPr="00B33431" w:rsidRDefault="00F46D00" w:rsidP="008E7265">
      <w:pPr>
        <w:widowControl w:val="0"/>
        <w:numPr>
          <w:ilvl w:val="0"/>
          <w:numId w:val="36"/>
        </w:numPr>
        <w:shd w:val="clear" w:color="auto" w:fill="FFFFFF"/>
        <w:tabs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в долгосрочной перспективе 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СУР выступает не как субъект потребления ресурсов, а как инструмент их более экономного использования.</w:t>
      </w:r>
    </w:p>
    <w:p w:rsidR="004549F5" w:rsidRPr="00B33431" w:rsidRDefault="00F46D00" w:rsidP="002F50D1">
      <w:pPr>
        <w:widowControl w:val="0"/>
        <w:numPr>
          <w:ilvl w:val="0"/>
          <w:numId w:val="4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Эффективность 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СУР </w:t>
      </w:r>
      <w:r w:rsidR="0006233E" w:rsidRPr="00B33431">
        <w:rPr>
          <w:rFonts w:ascii="Times New Roman" w:eastAsia="Times New Roman" w:hAnsi="Times New Roman"/>
          <w:sz w:val="28"/>
          <w:szCs w:val="28"/>
          <w:lang w:eastAsia="ru-RU"/>
        </w:rPr>
        <w:t>Общества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результатами независимых проверок, проведенных внутренними и/или внешними аудиторами или независимыми экспертами, признается членами Совета директоров </w:t>
      </w:r>
      <w:r w:rsidR="0006233E" w:rsidRPr="00B33431">
        <w:rPr>
          <w:rFonts w:ascii="Times New Roman" w:eastAsia="Times New Roman" w:hAnsi="Times New Roman"/>
          <w:sz w:val="28"/>
          <w:szCs w:val="28"/>
          <w:lang w:eastAsia="ru-RU"/>
        </w:rPr>
        <w:t>Общества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76C5D" w:rsidRPr="00B33431">
        <w:rPr>
          <w:rFonts w:ascii="Times New Roman" w:eastAsia="Times New Roman" w:hAnsi="Times New Roman"/>
          <w:sz w:val="28"/>
          <w:szCs w:val="28"/>
          <w:lang w:eastAsia="ru-RU"/>
        </w:rPr>
        <w:t>исполнительным органом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руководителями структурных подразделений, рейтинговыми агентствами, инвесторами, кредиторами, персоналом </w:t>
      </w:r>
      <w:r w:rsidR="0006233E" w:rsidRPr="00B33431">
        <w:rPr>
          <w:rFonts w:ascii="Times New Roman" w:eastAsia="Times New Roman" w:hAnsi="Times New Roman"/>
          <w:sz w:val="28"/>
          <w:szCs w:val="28"/>
          <w:lang w:eastAsia="ru-RU"/>
        </w:rPr>
        <w:t>Общества</w:t>
      </w:r>
      <w:r w:rsidR="004549F5" w:rsidRPr="00B33431"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государственными органами, средствами массовой информации.</w:t>
      </w:r>
    </w:p>
    <w:p w:rsidR="004549F5" w:rsidRPr="00B33431" w:rsidRDefault="00F46D00" w:rsidP="002F50D1">
      <w:pPr>
        <w:widowControl w:val="0"/>
        <w:numPr>
          <w:ilvl w:val="0"/>
          <w:numId w:val="43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 w:rsidRPr="00B33431">
        <w:rPr>
          <w:rFonts w:ascii="Times New Roman" w:hAnsi="Times New Roman"/>
          <w:spacing w:val="3"/>
          <w:sz w:val="28"/>
          <w:szCs w:val="28"/>
        </w:rPr>
        <w:t xml:space="preserve">Оценка </w:t>
      </w:r>
      <w:r w:rsidR="004549F5" w:rsidRPr="00B33431">
        <w:rPr>
          <w:rFonts w:ascii="Times New Roman" w:hAnsi="Times New Roman"/>
          <w:spacing w:val="3"/>
          <w:sz w:val="28"/>
          <w:szCs w:val="28"/>
        </w:rPr>
        <w:t xml:space="preserve">СУР </w:t>
      </w:r>
      <w:r w:rsidR="0006233E" w:rsidRPr="00B33431">
        <w:rPr>
          <w:rFonts w:ascii="Times New Roman" w:hAnsi="Times New Roman"/>
          <w:spacing w:val="3"/>
          <w:sz w:val="28"/>
          <w:szCs w:val="28"/>
        </w:rPr>
        <w:t>Общества</w:t>
      </w:r>
      <w:r w:rsidR="004549F5" w:rsidRPr="00B33431">
        <w:rPr>
          <w:rFonts w:ascii="Times New Roman" w:hAnsi="Times New Roman"/>
          <w:spacing w:val="3"/>
          <w:sz w:val="28"/>
          <w:szCs w:val="28"/>
        </w:rPr>
        <w:t xml:space="preserve"> проводится в соответствии с Методикой оценки эф</w:t>
      </w:r>
      <w:r w:rsidR="00C76C5D" w:rsidRPr="00B33431">
        <w:rPr>
          <w:rFonts w:ascii="Times New Roman" w:hAnsi="Times New Roman"/>
          <w:spacing w:val="3"/>
          <w:sz w:val="28"/>
          <w:szCs w:val="28"/>
        </w:rPr>
        <w:t xml:space="preserve">фективности КСУР, утвержденной </w:t>
      </w:r>
      <w:r w:rsidR="00C00185" w:rsidRPr="00B33431">
        <w:rPr>
          <w:rFonts w:ascii="Times New Roman" w:hAnsi="Times New Roman"/>
          <w:spacing w:val="3"/>
          <w:sz w:val="28"/>
          <w:szCs w:val="28"/>
        </w:rPr>
        <w:t>Советом Директоров компании</w:t>
      </w:r>
      <w:r w:rsidR="004549F5" w:rsidRPr="00B33431">
        <w:rPr>
          <w:rFonts w:ascii="Times New Roman" w:hAnsi="Times New Roman"/>
          <w:spacing w:val="3"/>
          <w:sz w:val="28"/>
          <w:szCs w:val="28"/>
        </w:rPr>
        <w:t xml:space="preserve">. </w:t>
      </w:r>
    </w:p>
    <w:p w:rsidR="004549F5" w:rsidRPr="00B33431" w:rsidRDefault="004549F5" w:rsidP="008E7265">
      <w:pPr>
        <w:widowControl w:val="0"/>
        <w:shd w:val="clear" w:color="auto" w:fill="FFFFFF"/>
        <w:tabs>
          <w:tab w:val="num" w:pos="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pacing w:val="3"/>
          <w:sz w:val="28"/>
          <w:szCs w:val="28"/>
        </w:rPr>
      </w:pPr>
    </w:p>
    <w:p w:rsidR="008339AF" w:rsidRPr="00B33431" w:rsidRDefault="008339AF" w:rsidP="008E7265">
      <w:pPr>
        <w:widowControl w:val="0"/>
        <w:shd w:val="clear" w:color="auto" w:fill="FFFFFF"/>
        <w:tabs>
          <w:tab w:val="num" w:pos="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8339AF" w:rsidRPr="00B33431" w:rsidRDefault="00A14F33" w:rsidP="008E7265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Генеральный директор                                          В.Х. Валиев</w:t>
      </w:r>
      <w:r w:rsidR="008339AF" w:rsidRPr="00B33431">
        <w:rPr>
          <w:rFonts w:ascii="Times New Roman" w:eastAsia="Times New Roman" w:hAnsi="Times New Roman"/>
          <w:b/>
          <w:color w:val="000000"/>
          <w:spacing w:val="3"/>
          <w:lang w:eastAsia="ru-RU"/>
        </w:rPr>
        <w:br w:type="page"/>
      </w:r>
    </w:p>
    <w:p w:rsidR="008339AF" w:rsidRPr="00B33431" w:rsidRDefault="008339AF" w:rsidP="008339AF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Приложение 1</w:t>
      </w:r>
    </w:p>
    <w:p w:rsidR="008339AF" w:rsidRPr="00B33431" w:rsidRDefault="008339AF" w:rsidP="008339AF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</w:p>
    <w:p w:rsidR="008339AF" w:rsidRPr="00B33431" w:rsidRDefault="008339AF" w:rsidP="008339AF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</w:p>
    <w:p w:rsidR="008339AF" w:rsidRPr="00B33431" w:rsidRDefault="008339AF" w:rsidP="008339AF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</w:p>
    <w:p w:rsidR="004549F5" w:rsidRPr="00B33431" w:rsidRDefault="004549F5" w:rsidP="008339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Структура и требования </w:t>
      </w:r>
      <w:r w:rsidR="008339AF"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br/>
      </w: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к минимальному содержанию отчета по рискам</w:t>
      </w:r>
    </w:p>
    <w:p w:rsidR="008339AF" w:rsidRPr="00B33431" w:rsidRDefault="008339AF" w:rsidP="008339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4549F5" w:rsidP="00742E6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Карта и р</w:t>
      </w:r>
      <w:r w:rsidR="00CB3F90" w:rsidRPr="00B33431">
        <w:rPr>
          <w:rFonts w:ascii="Times New Roman" w:hAnsi="Times New Roman"/>
          <w:color w:val="000000"/>
          <w:spacing w:val="3"/>
          <w:sz w:val="28"/>
          <w:szCs w:val="28"/>
        </w:rPr>
        <w:t>еестр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рисков:</w:t>
      </w:r>
    </w:p>
    <w:p w:rsidR="004549F5" w:rsidRPr="00B33431" w:rsidRDefault="004549F5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Карта </w:t>
      </w:r>
      <w:r w:rsidR="00090945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и Реестр </w:t>
      </w: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рисков на прогнозный год, </w:t>
      </w:r>
      <w:r w:rsidR="00090945" w:rsidRPr="00B33431">
        <w:rPr>
          <w:rFonts w:ascii="Times New Roman" w:hAnsi="Times New Roman"/>
          <w:color w:val="000000"/>
          <w:spacing w:val="3"/>
          <w:sz w:val="28"/>
          <w:szCs w:val="28"/>
        </w:rPr>
        <w:t>(при необходимости пересмотра/утверждения)</w:t>
      </w:r>
      <w:r w:rsidR="00AB1164"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с учетом изменений в рисках за отчетный квартал (при наличии), включая информацию о новых рисках.</w:t>
      </w:r>
    </w:p>
    <w:p w:rsidR="004549F5" w:rsidRPr="00B33431" w:rsidRDefault="00AB1164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Статус о толерантности и КРП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Отдельное выделение критических рисков с указанием причин возникновения и Плана мероприятий по реагированию на них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Статус исполнения Плана мероприятий по реагированию  в отношении критических рисков за отчетный год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Информация о неисполнении Плана мероприятий по реагированию в отношении не критических рисков (при наличии).</w:t>
      </w:r>
    </w:p>
    <w:p w:rsidR="004549F5" w:rsidRPr="00B33431" w:rsidRDefault="00AB1164" w:rsidP="00742E68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Изменения 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за отчетный квартал в Плане мероприятий по реагированию на риски при наличии</w:t>
      </w:r>
      <w:proofErr w:type="gramEnd"/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Отчет о соблюдению Риск-аппетита и</w:t>
      </w:r>
      <w:proofErr w:type="gramStart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,</w:t>
      </w:r>
      <w:proofErr w:type="gramEnd"/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 при необходимости, предложения по пересмотру Риск-аппетита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Отчетность по финансовым рискам согласно нормативным документам Общества по управлению отдельными видами финансовых рисков</w:t>
      </w:r>
      <w:r w:rsidR="004549F5" w:rsidRPr="00B33431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4549F5" w:rsidRPr="00B33431" w:rsidRDefault="00AB1164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>Информация по рискам инвестиционных проектов.</w:t>
      </w:r>
    </w:p>
    <w:p w:rsidR="004549F5" w:rsidRPr="00B33431" w:rsidRDefault="004549F5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Информация по реализованным рискам (ежеквартально) с обязательным указанием ущерба (в количественной, при возможности его расчета, и в качественной оценке) и предпринятых действий по реагированию на данные риски с оценкой эффективности предпринятых мероприятий. Данный раздел также должен включать информацию по авариям и катастрофам и несчастным случаям на производстве (включая информацию по количеству пострадавших, в том числе количество летальных исходов). </w:t>
      </w:r>
    </w:p>
    <w:p w:rsidR="004549F5" w:rsidRPr="00B33431" w:rsidRDefault="004549F5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Информация о существенных отклонениях от установленных процессов управления рисками, при необходимости. </w:t>
      </w:r>
    </w:p>
    <w:p w:rsidR="004549F5" w:rsidRPr="00B33431" w:rsidRDefault="004549F5" w:rsidP="00742E6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33431">
        <w:rPr>
          <w:rFonts w:ascii="Times New Roman" w:hAnsi="Times New Roman"/>
          <w:color w:val="000000"/>
          <w:spacing w:val="3"/>
          <w:sz w:val="28"/>
          <w:szCs w:val="28"/>
        </w:rPr>
        <w:t xml:space="preserve">Мероприятия, проводимые с целью совершенствования систем управления рисками в соответствии с рекомендациями СВА (при наличии). </w:t>
      </w:r>
    </w:p>
    <w:p w:rsidR="004549F5" w:rsidRPr="00B33431" w:rsidRDefault="004549F5" w:rsidP="004549F5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4549F5" w:rsidRPr="00B33431" w:rsidRDefault="004549F5" w:rsidP="004549F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br w:type="page"/>
      </w:r>
    </w:p>
    <w:p w:rsidR="008339AF" w:rsidRPr="00B33431" w:rsidRDefault="004549F5" w:rsidP="008339A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Приложение 2</w:t>
      </w:r>
    </w:p>
    <w:p w:rsidR="008339AF" w:rsidRPr="00B33431" w:rsidRDefault="008339AF" w:rsidP="004549F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</w:p>
    <w:p w:rsidR="008339AF" w:rsidRPr="00B33431" w:rsidRDefault="008339AF" w:rsidP="004549F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olor w:val="000000"/>
          <w:spacing w:val="3"/>
          <w:lang w:eastAsia="ru-RU"/>
        </w:rPr>
      </w:pPr>
    </w:p>
    <w:p w:rsidR="004549F5" w:rsidRPr="00B33431" w:rsidRDefault="004549F5" w:rsidP="008339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  <w:r w:rsidRPr="00B33431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Сроки предоставления отчетов по рискам</w:t>
      </w:r>
    </w:p>
    <w:p w:rsidR="008339AF" w:rsidRPr="00B33431" w:rsidRDefault="008339AF" w:rsidP="004549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4549F5" w:rsidRPr="00B33431" w:rsidRDefault="004549F5" w:rsidP="004549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lang w:eastAsia="ru-RU"/>
        </w:rPr>
      </w:pPr>
    </w:p>
    <w:p w:rsidR="00F75368" w:rsidRPr="00B33431" w:rsidRDefault="00F75368" w:rsidP="004549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001"/>
        <w:gridCol w:w="3661"/>
      </w:tblGrid>
      <w:tr w:rsidR="00B65E90" w:rsidRPr="00B33431" w:rsidTr="00147BD2">
        <w:tc>
          <w:tcPr>
            <w:tcW w:w="3227" w:type="dxa"/>
            <w:shd w:val="clear" w:color="auto" w:fill="auto"/>
            <w:hideMark/>
          </w:tcPr>
          <w:p w:rsidR="00B65E90" w:rsidRPr="00B33431" w:rsidRDefault="00B65E90" w:rsidP="00147BD2">
            <w:pPr>
              <w:pStyle w:val="aa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Наименование документа</w:t>
            </w:r>
          </w:p>
        </w:tc>
        <w:tc>
          <w:tcPr>
            <w:tcW w:w="3001" w:type="dxa"/>
            <w:shd w:val="clear" w:color="auto" w:fill="auto"/>
            <w:hideMark/>
          </w:tcPr>
          <w:p w:rsidR="00B65E90" w:rsidRPr="00B33431" w:rsidRDefault="00B65E90" w:rsidP="00147BD2">
            <w:pPr>
              <w:pStyle w:val="aa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Пользователи документа</w:t>
            </w:r>
          </w:p>
        </w:tc>
        <w:tc>
          <w:tcPr>
            <w:tcW w:w="3661" w:type="dxa"/>
            <w:shd w:val="clear" w:color="auto" w:fill="auto"/>
            <w:hideMark/>
          </w:tcPr>
          <w:p w:rsidR="00B65E90" w:rsidRPr="00B33431" w:rsidRDefault="00B65E90" w:rsidP="00147BD2">
            <w:pPr>
              <w:pStyle w:val="aa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Сроки предоставления</w:t>
            </w:r>
          </w:p>
        </w:tc>
      </w:tr>
      <w:tr w:rsidR="00B65E90" w:rsidRPr="00B33431" w:rsidTr="00F75368">
        <w:tc>
          <w:tcPr>
            <w:tcW w:w="3227" w:type="dxa"/>
            <w:shd w:val="clear" w:color="auto" w:fill="auto"/>
            <w:vAlign w:val="center"/>
            <w:hideMark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Отчет по рискам Общества</w:t>
            </w:r>
          </w:p>
        </w:tc>
        <w:tc>
          <w:tcPr>
            <w:tcW w:w="3001" w:type="dxa"/>
            <w:shd w:val="clear" w:color="auto" w:fill="auto"/>
            <w:vAlign w:val="center"/>
            <w:hideMark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Комитет по рискам Общества</w:t>
            </w:r>
          </w:p>
        </w:tc>
        <w:tc>
          <w:tcPr>
            <w:tcW w:w="3661" w:type="dxa"/>
            <w:shd w:val="clear" w:color="auto" w:fill="auto"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Не позднее 10 числа месяца, следующего за отчетным кварталом</w:t>
            </w:r>
          </w:p>
        </w:tc>
      </w:tr>
      <w:tr w:rsidR="00B65E90" w:rsidRPr="00B33431" w:rsidTr="00F75368">
        <w:tc>
          <w:tcPr>
            <w:tcW w:w="3227" w:type="dxa"/>
            <w:shd w:val="clear" w:color="auto" w:fill="auto"/>
            <w:vAlign w:val="center"/>
            <w:hideMark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Отчет по рискам Общества</w:t>
            </w:r>
          </w:p>
        </w:tc>
        <w:tc>
          <w:tcPr>
            <w:tcW w:w="3001" w:type="dxa"/>
            <w:shd w:val="clear" w:color="auto" w:fill="auto"/>
            <w:hideMark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aps/>
                <w:color w:val="000000"/>
                <w:spacing w:val="3"/>
                <w:sz w:val="28"/>
                <w:szCs w:val="28"/>
                <w:lang w:val="en-GB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Исполнительный орган (генеральный директор)</w:t>
            </w:r>
          </w:p>
        </w:tc>
        <w:tc>
          <w:tcPr>
            <w:tcW w:w="3661" w:type="dxa"/>
            <w:shd w:val="clear" w:color="auto" w:fill="auto"/>
            <w:hideMark/>
          </w:tcPr>
          <w:p w:rsidR="00B65E90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aps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Не позднее 25 числа месяца, следующего за отчетным кварталом</w:t>
            </w:r>
          </w:p>
        </w:tc>
      </w:tr>
      <w:tr w:rsidR="00F75368" w:rsidRPr="00B33431" w:rsidTr="00F75368">
        <w:tc>
          <w:tcPr>
            <w:tcW w:w="3227" w:type="dxa"/>
            <w:shd w:val="clear" w:color="auto" w:fill="auto"/>
            <w:vAlign w:val="center"/>
          </w:tcPr>
          <w:p w:rsidR="00F75368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Отчет по рискам Общества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F75368" w:rsidRPr="00B33431" w:rsidRDefault="00F75368" w:rsidP="00F75368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Совет директоров Общества</w:t>
            </w:r>
          </w:p>
        </w:tc>
        <w:tc>
          <w:tcPr>
            <w:tcW w:w="3661" w:type="dxa"/>
            <w:shd w:val="clear" w:color="auto" w:fill="auto"/>
          </w:tcPr>
          <w:p w:rsidR="00F75368" w:rsidRPr="00B33431" w:rsidRDefault="00F75368" w:rsidP="00147BD2">
            <w:pPr>
              <w:pStyle w:val="aa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B33431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Не позднее 15 числа второго месяца, следующего за отчетным кварталом или на ближайшем заседании Совета директоров, согласно Плану работы Совета директоров Общества. </w:t>
            </w:r>
          </w:p>
        </w:tc>
      </w:tr>
    </w:tbl>
    <w:p w:rsidR="004549F5" w:rsidRPr="00B33431" w:rsidRDefault="004549F5" w:rsidP="004549F5">
      <w:pPr>
        <w:widowControl w:val="0"/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3"/>
        </w:rPr>
      </w:pPr>
    </w:p>
    <w:p w:rsidR="00B75D93" w:rsidRPr="00B33431" w:rsidRDefault="00B75D93" w:rsidP="004549F5">
      <w:pPr>
        <w:shd w:val="clear" w:color="auto" w:fill="FFFFFF"/>
        <w:spacing w:after="120" w:line="240" w:lineRule="auto"/>
        <w:ind w:left="3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64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3402"/>
        <w:gridCol w:w="1418"/>
        <w:gridCol w:w="2178"/>
      </w:tblGrid>
      <w:tr w:rsidR="00A76090" w:rsidRPr="00B33431" w:rsidTr="004549F5">
        <w:trPr>
          <w:cantSplit/>
          <w:trHeight w:val="558"/>
          <w:jc w:val="center"/>
        </w:trPr>
        <w:tc>
          <w:tcPr>
            <w:tcW w:w="9964" w:type="dxa"/>
            <w:gridSpan w:val="4"/>
            <w:vAlign w:val="center"/>
          </w:tcPr>
          <w:p w:rsidR="00A76090" w:rsidRPr="00B33431" w:rsidRDefault="00A76090" w:rsidP="004549F5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4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Лист  ознакомления</w:t>
            </w: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B33431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4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02" w:type="dxa"/>
            <w:vAlign w:val="bottom"/>
          </w:tcPr>
          <w:p w:rsidR="00A76090" w:rsidRPr="00B33431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B3343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               Ф.И.О.</w:t>
            </w:r>
          </w:p>
        </w:tc>
        <w:tc>
          <w:tcPr>
            <w:tcW w:w="1418" w:type="dxa"/>
            <w:vAlign w:val="bottom"/>
          </w:tcPr>
          <w:p w:rsidR="00A76090" w:rsidRPr="00B33431" w:rsidRDefault="00A76090" w:rsidP="004549F5">
            <w:pPr>
              <w:keepNext/>
              <w:spacing w:after="0" w:line="240" w:lineRule="auto"/>
              <w:ind w:hanging="52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4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Дата</w:t>
            </w:r>
          </w:p>
        </w:tc>
        <w:tc>
          <w:tcPr>
            <w:tcW w:w="2178" w:type="dxa"/>
            <w:vAlign w:val="bottom"/>
          </w:tcPr>
          <w:p w:rsidR="00A76090" w:rsidRPr="002B1441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4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right="1306"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bottom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6090" w:rsidRPr="00147BD2" w:rsidTr="004549F5">
        <w:trPr>
          <w:jc w:val="center"/>
        </w:trPr>
        <w:tc>
          <w:tcPr>
            <w:tcW w:w="2966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76090" w:rsidRPr="00A76090" w:rsidRDefault="00A76090" w:rsidP="004549F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A76090" w:rsidRPr="00A76090" w:rsidRDefault="00A76090" w:rsidP="004549F5">
            <w:pPr>
              <w:keepNext/>
              <w:spacing w:after="0" w:line="240" w:lineRule="auto"/>
              <w:ind w:firstLine="709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878" w:rsidRPr="00F75368" w:rsidRDefault="008A1878" w:rsidP="00A76090">
      <w:pPr>
        <w:rPr>
          <w:rFonts w:ascii="Times New Roman" w:hAnsi="Times New Roman"/>
          <w:sz w:val="24"/>
          <w:szCs w:val="24"/>
        </w:rPr>
      </w:pPr>
    </w:p>
    <w:sectPr w:rsidR="008A1878" w:rsidRPr="00F75368" w:rsidSect="00FE1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37" w:bottom="56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D5" w:rsidRDefault="002626D5" w:rsidP="008A1878">
      <w:pPr>
        <w:spacing w:after="0" w:line="240" w:lineRule="auto"/>
      </w:pPr>
      <w:r>
        <w:separator/>
      </w:r>
    </w:p>
  </w:endnote>
  <w:endnote w:type="continuationSeparator" w:id="0">
    <w:p w:rsidR="002626D5" w:rsidRDefault="002626D5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8" w:rsidRDefault="000B3E2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8" w:rsidRDefault="000B3E28" w:rsidP="00830376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8" w:rsidRDefault="000B3E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D5" w:rsidRDefault="002626D5" w:rsidP="008A1878">
      <w:pPr>
        <w:spacing w:after="0" w:line="240" w:lineRule="auto"/>
      </w:pPr>
      <w:r>
        <w:separator/>
      </w:r>
    </w:p>
  </w:footnote>
  <w:footnote w:type="continuationSeparator" w:id="0">
    <w:p w:rsidR="002626D5" w:rsidRDefault="002626D5" w:rsidP="008A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8" w:rsidRDefault="000B3E2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4820"/>
      <w:gridCol w:w="2551"/>
    </w:tblGrid>
    <w:tr w:rsidR="000B3E28" w:rsidRPr="00147BD2" w:rsidTr="00147BD2">
      <w:tc>
        <w:tcPr>
          <w:tcW w:w="2376" w:type="dxa"/>
          <w:shd w:val="clear" w:color="auto" w:fill="auto"/>
          <w:vAlign w:val="center"/>
        </w:tcPr>
        <w:p w:rsidR="000B3E28" w:rsidRPr="00147BD2" w:rsidRDefault="000B3E28" w:rsidP="00147BD2">
          <w:pPr>
            <w:pStyle w:val="ab"/>
            <w:jc w:val="center"/>
            <w:rPr>
              <w:rFonts w:ascii="Times New Roman" w:hAnsi="Times New Roman"/>
            </w:rPr>
          </w:pPr>
          <w:r w:rsidRPr="00147BD2">
            <w:rPr>
              <w:rFonts w:ascii="Times New Roman" w:hAnsi="Times New Roman"/>
            </w:rPr>
            <w:t xml:space="preserve">АО «Уральский </w:t>
          </w:r>
        </w:p>
        <w:p w:rsidR="000B3E28" w:rsidRPr="00147BD2" w:rsidRDefault="000B3E28" w:rsidP="00147BD2">
          <w:pPr>
            <w:pStyle w:val="ab"/>
            <w:jc w:val="center"/>
            <w:rPr>
              <w:rFonts w:ascii="Times New Roman" w:hAnsi="Times New Roman"/>
            </w:rPr>
          </w:pPr>
          <w:r w:rsidRPr="00147BD2">
            <w:rPr>
              <w:rFonts w:ascii="Times New Roman" w:hAnsi="Times New Roman"/>
            </w:rPr>
            <w:t>завод «Зенит»</w:t>
          </w:r>
        </w:p>
      </w:tc>
      <w:tc>
        <w:tcPr>
          <w:tcW w:w="4820" w:type="dxa"/>
          <w:shd w:val="clear" w:color="auto" w:fill="auto"/>
          <w:vAlign w:val="center"/>
        </w:tcPr>
        <w:p w:rsidR="000B3E28" w:rsidRPr="00147BD2" w:rsidRDefault="000B3E28" w:rsidP="00147BD2">
          <w:pPr>
            <w:pStyle w:val="ab"/>
            <w:jc w:val="center"/>
            <w:rPr>
              <w:rFonts w:ascii="Times New Roman" w:hAnsi="Times New Roman"/>
              <w:b/>
            </w:rPr>
          </w:pPr>
          <w:r w:rsidRPr="00147BD2">
            <w:rPr>
              <w:rFonts w:ascii="Times New Roman" w:hAnsi="Times New Roman"/>
              <w:b/>
            </w:rPr>
            <w:t xml:space="preserve">Политика управления рисками </w:t>
          </w:r>
        </w:p>
        <w:p w:rsidR="000B3E28" w:rsidRPr="00147BD2" w:rsidRDefault="000B3E28" w:rsidP="00147BD2">
          <w:pPr>
            <w:pStyle w:val="ab"/>
            <w:jc w:val="center"/>
            <w:rPr>
              <w:rFonts w:ascii="Times New Roman" w:hAnsi="Times New Roman"/>
              <w:b/>
            </w:rPr>
          </w:pPr>
          <w:r w:rsidRPr="00147BD2">
            <w:rPr>
              <w:rFonts w:ascii="Times New Roman" w:hAnsi="Times New Roman"/>
              <w:b/>
            </w:rPr>
            <w:t xml:space="preserve">АО «Уральский завод «Зенит» </w:t>
          </w:r>
        </w:p>
        <w:p w:rsidR="000B3E28" w:rsidRPr="00147BD2" w:rsidRDefault="000B3E28" w:rsidP="00147BD2">
          <w:pPr>
            <w:pStyle w:val="ab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551" w:type="dxa"/>
          <w:shd w:val="clear" w:color="auto" w:fill="auto"/>
          <w:vAlign w:val="center"/>
        </w:tcPr>
        <w:p w:rsidR="000B3E28" w:rsidRPr="00147BD2" w:rsidRDefault="000B3E28" w:rsidP="004549F5">
          <w:pPr>
            <w:pStyle w:val="ab"/>
            <w:rPr>
              <w:rFonts w:ascii="Times New Roman" w:hAnsi="Times New Roman"/>
            </w:rPr>
          </w:pPr>
          <w:r w:rsidRPr="00147BD2">
            <w:rPr>
              <w:rFonts w:ascii="Times New Roman" w:hAnsi="Times New Roman"/>
              <w:lang w:val="kk-KZ"/>
            </w:rPr>
            <w:t>QM.E01.256.SF.0</w:t>
          </w:r>
          <w:r w:rsidRPr="00147BD2">
            <w:rPr>
              <w:rFonts w:ascii="Times New Roman" w:hAnsi="Times New Roman"/>
            </w:rPr>
            <w:t>70</w:t>
          </w:r>
        </w:p>
        <w:p w:rsidR="000B3E28" w:rsidRPr="00147BD2" w:rsidRDefault="000B3E28" w:rsidP="004549F5">
          <w:pPr>
            <w:pStyle w:val="ab"/>
            <w:rPr>
              <w:rFonts w:ascii="Times New Roman" w:hAnsi="Times New Roman"/>
              <w:lang w:eastAsia="ko-KR"/>
            </w:rPr>
          </w:pPr>
          <w:r w:rsidRPr="00147BD2">
            <w:rPr>
              <w:rFonts w:ascii="Times New Roman" w:hAnsi="Times New Roman"/>
              <w:lang w:val="kk-KZ" w:eastAsia="ko-KR"/>
            </w:rPr>
            <w:t>Редакция</w:t>
          </w:r>
          <w:r>
            <w:rPr>
              <w:rFonts w:ascii="Times New Roman" w:hAnsi="Times New Roman"/>
              <w:lang w:eastAsia="ko-KR"/>
            </w:rPr>
            <w:t xml:space="preserve"> 02</w:t>
          </w:r>
        </w:p>
        <w:p w:rsidR="000B3E28" w:rsidRPr="00147BD2" w:rsidRDefault="000B3E28" w:rsidP="004549F5">
          <w:pPr>
            <w:pStyle w:val="ab"/>
            <w:rPr>
              <w:rFonts w:ascii="Times New Roman" w:hAnsi="Times New Roman"/>
              <w:lang w:eastAsia="ko-KR"/>
            </w:rPr>
          </w:pPr>
          <w:r w:rsidRPr="00147BD2">
            <w:rPr>
              <w:rFonts w:ascii="Times New Roman" w:hAnsi="Times New Roman"/>
              <w:lang w:eastAsia="ko-KR"/>
            </w:rPr>
            <w:t xml:space="preserve">Стр. </w:t>
          </w:r>
          <w:r w:rsidRPr="00147BD2">
            <w:rPr>
              <w:rStyle w:val="af0"/>
              <w:rFonts w:ascii="Times New Roman" w:hAnsi="Times New Roman"/>
            </w:rPr>
            <w:fldChar w:fldCharType="begin"/>
          </w:r>
          <w:r w:rsidRPr="00147BD2">
            <w:rPr>
              <w:rStyle w:val="af0"/>
              <w:rFonts w:ascii="Times New Roman" w:hAnsi="Times New Roman"/>
            </w:rPr>
            <w:instrText xml:space="preserve"> PAGE </w:instrText>
          </w:r>
          <w:r w:rsidRPr="00147BD2">
            <w:rPr>
              <w:rStyle w:val="af0"/>
              <w:rFonts w:ascii="Times New Roman" w:hAnsi="Times New Roman"/>
            </w:rPr>
            <w:fldChar w:fldCharType="separate"/>
          </w:r>
          <w:r w:rsidR="00B33431">
            <w:rPr>
              <w:rStyle w:val="af0"/>
              <w:rFonts w:ascii="Times New Roman" w:hAnsi="Times New Roman"/>
              <w:noProof/>
            </w:rPr>
            <w:t>35</w:t>
          </w:r>
          <w:r w:rsidRPr="00147BD2">
            <w:rPr>
              <w:rStyle w:val="af0"/>
              <w:rFonts w:ascii="Times New Roman" w:hAnsi="Times New Roman"/>
            </w:rPr>
            <w:fldChar w:fldCharType="end"/>
          </w:r>
          <w:r w:rsidRPr="00147BD2">
            <w:rPr>
              <w:rStyle w:val="af0"/>
              <w:rFonts w:ascii="Times New Roman" w:hAnsi="Times New Roman"/>
            </w:rPr>
            <w:t xml:space="preserve"> из </w:t>
          </w:r>
          <w:r w:rsidRPr="00147BD2">
            <w:rPr>
              <w:rStyle w:val="af0"/>
              <w:rFonts w:ascii="Times New Roman" w:hAnsi="Times New Roman"/>
            </w:rPr>
            <w:fldChar w:fldCharType="begin"/>
          </w:r>
          <w:r w:rsidRPr="00147BD2">
            <w:rPr>
              <w:rStyle w:val="af0"/>
              <w:rFonts w:ascii="Times New Roman" w:hAnsi="Times New Roman"/>
            </w:rPr>
            <w:instrText xml:space="preserve"> NUMPAGES </w:instrText>
          </w:r>
          <w:r w:rsidRPr="00147BD2">
            <w:rPr>
              <w:rStyle w:val="af0"/>
              <w:rFonts w:ascii="Times New Roman" w:hAnsi="Times New Roman"/>
            </w:rPr>
            <w:fldChar w:fldCharType="separate"/>
          </w:r>
          <w:r w:rsidR="00B33431">
            <w:rPr>
              <w:rStyle w:val="af0"/>
              <w:rFonts w:ascii="Times New Roman" w:hAnsi="Times New Roman"/>
              <w:noProof/>
            </w:rPr>
            <w:t>35</w:t>
          </w:r>
          <w:r w:rsidRPr="00147BD2">
            <w:rPr>
              <w:rStyle w:val="af0"/>
              <w:rFonts w:ascii="Times New Roman" w:hAnsi="Times New Roman"/>
            </w:rPr>
            <w:fldChar w:fldCharType="end"/>
          </w:r>
        </w:p>
      </w:tc>
    </w:tr>
  </w:tbl>
  <w:p w:rsidR="000B3E28" w:rsidRDefault="000B3E2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28" w:rsidRDefault="000B3E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666"/>
    <w:multiLevelType w:val="hybridMultilevel"/>
    <w:tmpl w:val="B5646C8E"/>
    <w:lvl w:ilvl="0" w:tplc="A97C86B8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D7370"/>
    <w:multiLevelType w:val="hybridMultilevel"/>
    <w:tmpl w:val="C0C601FA"/>
    <w:lvl w:ilvl="0" w:tplc="2720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60E6"/>
    <w:multiLevelType w:val="hybridMultilevel"/>
    <w:tmpl w:val="DD04A438"/>
    <w:lvl w:ilvl="0" w:tplc="ABAA0B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C15739"/>
    <w:multiLevelType w:val="hybridMultilevel"/>
    <w:tmpl w:val="B91A97D8"/>
    <w:lvl w:ilvl="0" w:tplc="2720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051EF"/>
    <w:multiLevelType w:val="hybridMultilevel"/>
    <w:tmpl w:val="16DC7B38"/>
    <w:lvl w:ilvl="0" w:tplc="2720729A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5">
    <w:nsid w:val="1B8E3FBC"/>
    <w:multiLevelType w:val="hybridMultilevel"/>
    <w:tmpl w:val="7C08CA38"/>
    <w:lvl w:ilvl="0" w:tplc="2720729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91C9C"/>
    <w:multiLevelType w:val="hybridMultilevel"/>
    <w:tmpl w:val="7AB6258C"/>
    <w:lvl w:ilvl="0" w:tplc="2720729A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7">
    <w:nsid w:val="24631958"/>
    <w:multiLevelType w:val="hybridMultilevel"/>
    <w:tmpl w:val="F0F81ADA"/>
    <w:lvl w:ilvl="0" w:tplc="63202FAC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8">
    <w:nsid w:val="27DB3A13"/>
    <w:multiLevelType w:val="multilevel"/>
    <w:tmpl w:val="84845D76"/>
    <w:lvl w:ilvl="0">
      <w:start w:val="1"/>
      <w:numFmt w:val="decimal"/>
      <w:pStyle w:val="Numberedlevel1"/>
      <w:suff w:val="space"/>
      <w:lvlText w:val="%1."/>
      <w:lvlJc w:val="left"/>
      <w:pPr>
        <w:ind w:left="170" w:hanging="170"/>
      </w:pPr>
      <w:rPr>
        <w:rFonts w:ascii="Arial Bold" w:hAnsi="Arial Bold" w:hint="default"/>
        <w:b/>
        <w:i w:val="0"/>
        <w:color w:val="auto"/>
        <w:sz w:val="17"/>
      </w:rPr>
    </w:lvl>
    <w:lvl w:ilvl="1">
      <w:start w:val="1"/>
      <w:numFmt w:val="decimal"/>
      <w:pStyle w:val="Numberedlevel2"/>
      <w:lvlText w:val="%1.%2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14"/>
      </w:rPr>
    </w:lvl>
    <w:lvl w:ilvl="2">
      <w:start w:val="1"/>
      <w:numFmt w:val="decimal"/>
      <w:pStyle w:val="Numberedlevel3"/>
      <w:lvlText w:val="%1.%2.%3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>
    <w:nsid w:val="2A430FEE"/>
    <w:multiLevelType w:val="hybridMultilevel"/>
    <w:tmpl w:val="7D1404F4"/>
    <w:lvl w:ilvl="0" w:tplc="2720729A">
      <w:start w:val="1"/>
      <w:numFmt w:val="bullet"/>
      <w:lvlText w:val="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0">
    <w:nsid w:val="30FC7AB5"/>
    <w:multiLevelType w:val="hybridMultilevel"/>
    <w:tmpl w:val="294EFA36"/>
    <w:lvl w:ilvl="0" w:tplc="71B0EE9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9518E"/>
    <w:multiLevelType w:val="hybridMultilevel"/>
    <w:tmpl w:val="EBD4D5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43F0FED"/>
    <w:multiLevelType w:val="hybridMultilevel"/>
    <w:tmpl w:val="7700D654"/>
    <w:lvl w:ilvl="0" w:tplc="E3CEF632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36CB43CD"/>
    <w:multiLevelType w:val="hybridMultilevel"/>
    <w:tmpl w:val="B532ACE2"/>
    <w:lvl w:ilvl="0" w:tplc="204A3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720729A">
      <w:start w:val="1"/>
      <w:numFmt w:val="bullet"/>
      <w:lvlText w:val=""/>
      <w:lvlJc w:val="left"/>
      <w:pPr>
        <w:tabs>
          <w:tab w:val="num" w:pos="322"/>
        </w:tabs>
      </w:pPr>
      <w:rPr>
        <w:rFonts w:ascii="Symbol" w:hAnsi="Symbol" w:hint="default"/>
      </w:rPr>
    </w:lvl>
    <w:lvl w:ilvl="2" w:tplc="4A422102">
      <w:numFmt w:val="none"/>
      <w:lvlText w:val=""/>
      <w:lvlJc w:val="left"/>
      <w:pPr>
        <w:tabs>
          <w:tab w:val="num" w:pos="322"/>
        </w:tabs>
      </w:pPr>
    </w:lvl>
    <w:lvl w:ilvl="3" w:tplc="C22CC218">
      <w:numFmt w:val="none"/>
      <w:lvlText w:val=""/>
      <w:lvlJc w:val="left"/>
      <w:pPr>
        <w:tabs>
          <w:tab w:val="num" w:pos="322"/>
        </w:tabs>
      </w:pPr>
    </w:lvl>
    <w:lvl w:ilvl="4" w:tplc="C2DE4158">
      <w:numFmt w:val="none"/>
      <w:lvlText w:val=""/>
      <w:lvlJc w:val="left"/>
      <w:pPr>
        <w:tabs>
          <w:tab w:val="num" w:pos="322"/>
        </w:tabs>
      </w:pPr>
    </w:lvl>
    <w:lvl w:ilvl="5" w:tplc="510238D2">
      <w:numFmt w:val="none"/>
      <w:lvlText w:val=""/>
      <w:lvlJc w:val="left"/>
      <w:pPr>
        <w:tabs>
          <w:tab w:val="num" w:pos="322"/>
        </w:tabs>
      </w:pPr>
    </w:lvl>
    <w:lvl w:ilvl="6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7" w:tplc="CF98B938">
      <w:numFmt w:val="none"/>
      <w:lvlText w:val=""/>
      <w:lvlJc w:val="left"/>
      <w:pPr>
        <w:tabs>
          <w:tab w:val="num" w:pos="322"/>
        </w:tabs>
      </w:pPr>
    </w:lvl>
    <w:lvl w:ilvl="8" w:tplc="04190005">
      <w:start w:val="1"/>
      <w:numFmt w:val="bullet"/>
      <w:lvlText w:val=""/>
      <w:lvlJc w:val="left"/>
      <w:pPr>
        <w:tabs>
          <w:tab w:val="num" w:pos="6702"/>
        </w:tabs>
      </w:pPr>
      <w:rPr>
        <w:rFonts w:ascii="Wingdings" w:hAnsi="Wingdings" w:hint="default"/>
      </w:rPr>
    </w:lvl>
  </w:abstractNum>
  <w:abstractNum w:abstractNumId="14">
    <w:nsid w:val="3C44318E"/>
    <w:multiLevelType w:val="hybridMultilevel"/>
    <w:tmpl w:val="8488CAD6"/>
    <w:lvl w:ilvl="0" w:tplc="2720729A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5">
    <w:nsid w:val="3C9677DD"/>
    <w:multiLevelType w:val="hybridMultilevel"/>
    <w:tmpl w:val="6720BDBA"/>
    <w:lvl w:ilvl="0" w:tplc="2720729A">
      <w:start w:val="1"/>
      <w:numFmt w:val="bullet"/>
      <w:lvlText w:val="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6">
    <w:nsid w:val="3E825481"/>
    <w:multiLevelType w:val="hybridMultilevel"/>
    <w:tmpl w:val="52D06D38"/>
    <w:lvl w:ilvl="0" w:tplc="2720729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682"/>
        </w:tabs>
      </w:pPr>
      <w:rPr>
        <w:rFonts w:ascii="Wingdings" w:hAnsi="Wingdings" w:hint="default"/>
      </w:rPr>
    </w:lvl>
    <w:lvl w:ilvl="2" w:tplc="4A422102">
      <w:numFmt w:val="none"/>
      <w:lvlText w:val=""/>
      <w:lvlJc w:val="left"/>
      <w:pPr>
        <w:tabs>
          <w:tab w:val="num" w:pos="682"/>
        </w:tabs>
      </w:pPr>
    </w:lvl>
    <w:lvl w:ilvl="3" w:tplc="C22CC218">
      <w:numFmt w:val="none"/>
      <w:lvlText w:val=""/>
      <w:lvlJc w:val="left"/>
      <w:pPr>
        <w:tabs>
          <w:tab w:val="num" w:pos="682"/>
        </w:tabs>
      </w:pPr>
    </w:lvl>
    <w:lvl w:ilvl="4" w:tplc="C2DE4158">
      <w:numFmt w:val="none"/>
      <w:lvlText w:val=""/>
      <w:lvlJc w:val="left"/>
      <w:pPr>
        <w:tabs>
          <w:tab w:val="num" w:pos="682"/>
        </w:tabs>
      </w:pPr>
    </w:lvl>
    <w:lvl w:ilvl="5" w:tplc="510238D2">
      <w:numFmt w:val="none"/>
      <w:lvlText w:val=""/>
      <w:lvlJc w:val="left"/>
      <w:pPr>
        <w:tabs>
          <w:tab w:val="num" w:pos="682"/>
        </w:tabs>
      </w:pPr>
    </w:lvl>
    <w:lvl w:ilvl="6" w:tplc="4508B1F6">
      <w:numFmt w:val="none"/>
      <w:lvlText w:val=""/>
      <w:lvlJc w:val="left"/>
      <w:pPr>
        <w:tabs>
          <w:tab w:val="num" w:pos="682"/>
        </w:tabs>
      </w:pPr>
    </w:lvl>
    <w:lvl w:ilvl="7" w:tplc="CF98B938">
      <w:numFmt w:val="none"/>
      <w:lvlText w:val=""/>
      <w:lvlJc w:val="left"/>
      <w:pPr>
        <w:tabs>
          <w:tab w:val="num" w:pos="682"/>
        </w:tabs>
      </w:pPr>
    </w:lvl>
    <w:lvl w:ilvl="8" w:tplc="10B8C17C">
      <w:numFmt w:val="none"/>
      <w:lvlText w:val=""/>
      <w:lvlJc w:val="left"/>
      <w:pPr>
        <w:tabs>
          <w:tab w:val="num" w:pos="682"/>
        </w:tabs>
      </w:pPr>
    </w:lvl>
  </w:abstractNum>
  <w:abstractNum w:abstractNumId="17">
    <w:nsid w:val="3F502E15"/>
    <w:multiLevelType w:val="hybridMultilevel"/>
    <w:tmpl w:val="45EE3B18"/>
    <w:lvl w:ilvl="0" w:tplc="2720729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CE500F"/>
    <w:multiLevelType w:val="hybridMultilevel"/>
    <w:tmpl w:val="39889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A1A4F"/>
    <w:multiLevelType w:val="hybridMultilevel"/>
    <w:tmpl w:val="03789072"/>
    <w:lvl w:ilvl="0" w:tplc="2720729A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2" w:tplc="4A422102">
      <w:numFmt w:val="none"/>
      <w:lvlText w:val=""/>
      <w:lvlJc w:val="left"/>
      <w:pPr>
        <w:tabs>
          <w:tab w:val="num" w:pos="322"/>
        </w:tabs>
      </w:pPr>
    </w:lvl>
    <w:lvl w:ilvl="3" w:tplc="C22CC218">
      <w:numFmt w:val="none"/>
      <w:lvlText w:val=""/>
      <w:lvlJc w:val="left"/>
      <w:pPr>
        <w:tabs>
          <w:tab w:val="num" w:pos="322"/>
        </w:tabs>
      </w:pPr>
    </w:lvl>
    <w:lvl w:ilvl="4" w:tplc="C2DE4158">
      <w:numFmt w:val="none"/>
      <w:lvlText w:val=""/>
      <w:lvlJc w:val="left"/>
      <w:pPr>
        <w:tabs>
          <w:tab w:val="num" w:pos="322"/>
        </w:tabs>
      </w:pPr>
    </w:lvl>
    <w:lvl w:ilvl="5" w:tplc="510238D2">
      <w:numFmt w:val="none"/>
      <w:lvlText w:val=""/>
      <w:lvlJc w:val="left"/>
      <w:pPr>
        <w:tabs>
          <w:tab w:val="num" w:pos="322"/>
        </w:tabs>
      </w:pPr>
    </w:lvl>
    <w:lvl w:ilvl="6" w:tplc="4508B1F6">
      <w:numFmt w:val="none"/>
      <w:lvlText w:val=""/>
      <w:lvlJc w:val="left"/>
      <w:pPr>
        <w:tabs>
          <w:tab w:val="num" w:pos="322"/>
        </w:tabs>
      </w:pPr>
    </w:lvl>
    <w:lvl w:ilvl="7" w:tplc="CF98B938">
      <w:numFmt w:val="none"/>
      <w:lvlText w:val=""/>
      <w:lvlJc w:val="left"/>
      <w:pPr>
        <w:tabs>
          <w:tab w:val="num" w:pos="322"/>
        </w:tabs>
      </w:pPr>
    </w:lvl>
    <w:lvl w:ilvl="8" w:tplc="10B8C17C">
      <w:numFmt w:val="none"/>
      <w:lvlText w:val=""/>
      <w:lvlJc w:val="left"/>
      <w:pPr>
        <w:tabs>
          <w:tab w:val="num" w:pos="322"/>
        </w:tabs>
      </w:pPr>
    </w:lvl>
  </w:abstractNum>
  <w:abstractNum w:abstractNumId="20">
    <w:nsid w:val="43182340"/>
    <w:multiLevelType w:val="hybridMultilevel"/>
    <w:tmpl w:val="E8F6E554"/>
    <w:lvl w:ilvl="0" w:tplc="2720729A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48FA6A83"/>
    <w:multiLevelType w:val="hybridMultilevel"/>
    <w:tmpl w:val="DD4C67C0"/>
    <w:lvl w:ilvl="0" w:tplc="2720729A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2">
    <w:nsid w:val="4C871953"/>
    <w:multiLevelType w:val="hybridMultilevel"/>
    <w:tmpl w:val="60FE6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CE04EB"/>
    <w:multiLevelType w:val="hybridMultilevel"/>
    <w:tmpl w:val="D890CC44"/>
    <w:lvl w:ilvl="0" w:tplc="2720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15295"/>
    <w:multiLevelType w:val="hybridMultilevel"/>
    <w:tmpl w:val="DF36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1692C"/>
    <w:multiLevelType w:val="hybridMultilevel"/>
    <w:tmpl w:val="1DF0FD3E"/>
    <w:lvl w:ilvl="0" w:tplc="2720729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667C0"/>
    <w:multiLevelType w:val="hybridMultilevel"/>
    <w:tmpl w:val="DEFC267C"/>
    <w:lvl w:ilvl="0" w:tplc="2720729A">
      <w:start w:val="1"/>
      <w:numFmt w:val="bullet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2" w:tplc="4A422102">
      <w:numFmt w:val="none"/>
      <w:lvlText w:val=""/>
      <w:lvlJc w:val="left"/>
      <w:pPr>
        <w:tabs>
          <w:tab w:val="num" w:pos="322"/>
        </w:tabs>
      </w:pPr>
    </w:lvl>
    <w:lvl w:ilvl="3" w:tplc="C22CC218">
      <w:numFmt w:val="none"/>
      <w:lvlText w:val=""/>
      <w:lvlJc w:val="left"/>
      <w:pPr>
        <w:tabs>
          <w:tab w:val="num" w:pos="322"/>
        </w:tabs>
      </w:pPr>
    </w:lvl>
    <w:lvl w:ilvl="4" w:tplc="C2DE4158">
      <w:numFmt w:val="none"/>
      <w:lvlText w:val=""/>
      <w:lvlJc w:val="left"/>
      <w:pPr>
        <w:tabs>
          <w:tab w:val="num" w:pos="322"/>
        </w:tabs>
      </w:pPr>
    </w:lvl>
    <w:lvl w:ilvl="5" w:tplc="510238D2">
      <w:numFmt w:val="none"/>
      <w:lvlText w:val=""/>
      <w:lvlJc w:val="left"/>
      <w:pPr>
        <w:tabs>
          <w:tab w:val="num" w:pos="322"/>
        </w:tabs>
      </w:pPr>
    </w:lvl>
    <w:lvl w:ilvl="6" w:tplc="4508B1F6">
      <w:numFmt w:val="none"/>
      <w:lvlText w:val=""/>
      <w:lvlJc w:val="left"/>
      <w:pPr>
        <w:tabs>
          <w:tab w:val="num" w:pos="322"/>
        </w:tabs>
      </w:pPr>
    </w:lvl>
    <w:lvl w:ilvl="7" w:tplc="CF98B938">
      <w:numFmt w:val="none"/>
      <w:lvlText w:val=""/>
      <w:lvlJc w:val="left"/>
      <w:pPr>
        <w:tabs>
          <w:tab w:val="num" w:pos="322"/>
        </w:tabs>
      </w:pPr>
    </w:lvl>
    <w:lvl w:ilvl="8" w:tplc="10B8C17C">
      <w:numFmt w:val="none"/>
      <w:lvlText w:val=""/>
      <w:lvlJc w:val="left"/>
      <w:pPr>
        <w:tabs>
          <w:tab w:val="num" w:pos="322"/>
        </w:tabs>
      </w:pPr>
    </w:lvl>
  </w:abstractNum>
  <w:abstractNum w:abstractNumId="27">
    <w:nsid w:val="56966F08"/>
    <w:multiLevelType w:val="hybridMultilevel"/>
    <w:tmpl w:val="90B0207A"/>
    <w:lvl w:ilvl="0" w:tplc="2720729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CB62BC"/>
    <w:multiLevelType w:val="hybridMultilevel"/>
    <w:tmpl w:val="258A70F0"/>
    <w:lvl w:ilvl="0" w:tplc="27207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56A6E"/>
    <w:multiLevelType w:val="hybridMultilevel"/>
    <w:tmpl w:val="D4EAC08E"/>
    <w:lvl w:ilvl="0" w:tplc="BC1AD186">
      <w:start w:val="48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7967DD"/>
    <w:multiLevelType w:val="hybridMultilevel"/>
    <w:tmpl w:val="D05CF812"/>
    <w:lvl w:ilvl="0" w:tplc="2720729A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>
    <w:nsid w:val="5BD01137"/>
    <w:multiLevelType w:val="hybridMultilevel"/>
    <w:tmpl w:val="450647BE"/>
    <w:lvl w:ilvl="0" w:tplc="A5809E6A">
      <w:start w:val="80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21422"/>
    <w:multiLevelType w:val="hybridMultilevel"/>
    <w:tmpl w:val="0622AF1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</w:rPr>
    </w:lvl>
    <w:lvl w:ilvl="1" w:tplc="F6F6E680">
      <w:numFmt w:val="none"/>
      <w:lvlText w:val=""/>
      <w:lvlJc w:val="left"/>
      <w:pPr>
        <w:tabs>
          <w:tab w:val="num" w:pos="1030"/>
        </w:tabs>
      </w:pPr>
    </w:lvl>
    <w:lvl w:ilvl="2" w:tplc="4A422102">
      <w:numFmt w:val="none"/>
      <w:lvlText w:val=""/>
      <w:lvlJc w:val="left"/>
      <w:pPr>
        <w:tabs>
          <w:tab w:val="num" w:pos="1030"/>
        </w:tabs>
      </w:pPr>
    </w:lvl>
    <w:lvl w:ilvl="3" w:tplc="C22CC218">
      <w:numFmt w:val="none"/>
      <w:lvlText w:val=""/>
      <w:lvlJc w:val="left"/>
      <w:pPr>
        <w:tabs>
          <w:tab w:val="num" w:pos="1030"/>
        </w:tabs>
      </w:pPr>
    </w:lvl>
    <w:lvl w:ilvl="4" w:tplc="C2DE4158">
      <w:numFmt w:val="none"/>
      <w:lvlText w:val=""/>
      <w:lvlJc w:val="left"/>
      <w:pPr>
        <w:tabs>
          <w:tab w:val="num" w:pos="1030"/>
        </w:tabs>
      </w:pPr>
    </w:lvl>
    <w:lvl w:ilvl="5" w:tplc="510238D2">
      <w:numFmt w:val="none"/>
      <w:lvlText w:val=""/>
      <w:lvlJc w:val="left"/>
      <w:pPr>
        <w:tabs>
          <w:tab w:val="num" w:pos="1030"/>
        </w:tabs>
      </w:pPr>
    </w:lvl>
    <w:lvl w:ilvl="6" w:tplc="4508B1F6">
      <w:numFmt w:val="none"/>
      <w:lvlText w:val=""/>
      <w:lvlJc w:val="left"/>
      <w:pPr>
        <w:tabs>
          <w:tab w:val="num" w:pos="1030"/>
        </w:tabs>
      </w:pPr>
    </w:lvl>
    <w:lvl w:ilvl="7" w:tplc="CF98B938">
      <w:numFmt w:val="none"/>
      <w:lvlText w:val=""/>
      <w:lvlJc w:val="left"/>
      <w:pPr>
        <w:tabs>
          <w:tab w:val="num" w:pos="1030"/>
        </w:tabs>
      </w:pPr>
    </w:lvl>
    <w:lvl w:ilvl="8" w:tplc="10B8C17C">
      <w:numFmt w:val="none"/>
      <w:lvlText w:val=""/>
      <w:lvlJc w:val="left"/>
      <w:pPr>
        <w:tabs>
          <w:tab w:val="num" w:pos="1030"/>
        </w:tabs>
      </w:pPr>
    </w:lvl>
  </w:abstractNum>
  <w:abstractNum w:abstractNumId="33">
    <w:nsid w:val="61484DF6"/>
    <w:multiLevelType w:val="hybridMultilevel"/>
    <w:tmpl w:val="3CB07C5A"/>
    <w:lvl w:ilvl="0" w:tplc="2720729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32C5BC1"/>
    <w:multiLevelType w:val="hybridMultilevel"/>
    <w:tmpl w:val="992EF85C"/>
    <w:lvl w:ilvl="0" w:tplc="204A3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720729A">
      <w:start w:val="1"/>
      <w:numFmt w:val="bullet"/>
      <w:lvlText w:val=""/>
      <w:lvlJc w:val="left"/>
      <w:pPr>
        <w:tabs>
          <w:tab w:val="num" w:pos="322"/>
        </w:tabs>
      </w:pPr>
      <w:rPr>
        <w:rFonts w:ascii="Symbol" w:hAnsi="Symbol" w:hint="default"/>
      </w:rPr>
    </w:lvl>
    <w:lvl w:ilvl="2" w:tplc="4A422102">
      <w:numFmt w:val="none"/>
      <w:lvlText w:val=""/>
      <w:lvlJc w:val="left"/>
      <w:pPr>
        <w:tabs>
          <w:tab w:val="num" w:pos="322"/>
        </w:tabs>
      </w:pPr>
    </w:lvl>
    <w:lvl w:ilvl="3" w:tplc="C22CC218">
      <w:numFmt w:val="none"/>
      <w:lvlText w:val=""/>
      <w:lvlJc w:val="left"/>
      <w:pPr>
        <w:tabs>
          <w:tab w:val="num" w:pos="322"/>
        </w:tabs>
      </w:pPr>
    </w:lvl>
    <w:lvl w:ilvl="4" w:tplc="C2DE4158">
      <w:numFmt w:val="none"/>
      <w:lvlText w:val=""/>
      <w:lvlJc w:val="left"/>
      <w:pPr>
        <w:tabs>
          <w:tab w:val="num" w:pos="322"/>
        </w:tabs>
      </w:pPr>
    </w:lvl>
    <w:lvl w:ilvl="5" w:tplc="510238D2">
      <w:numFmt w:val="none"/>
      <w:lvlText w:val=""/>
      <w:lvlJc w:val="left"/>
      <w:pPr>
        <w:tabs>
          <w:tab w:val="num" w:pos="322"/>
        </w:tabs>
      </w:pPr>
    </w:lvl>
    <w:lvl w:ilvl="6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7" w:tplc="CF98B938">
      <w:numFmt w:val="none"/>
      <w:lvlText w:val=""/>
      <w:lvlJc w:val="left"/>
      <w:pPr>
        <w:tabs>
          <w:tab w:val="num" w:pos="322"/>
        </w:tabs>
      </w:pPr>
    </w:lvl>
    <w:lvl w:ilvl="8" w:tplc="04190005">
      <w:start w:val="1"/>
      <w:numFmt w:val="bullet"/>
      <w:lvlText w:val=""/>
      <w:lvlJc w:val="left"/>
      <w:pPr>
        <w:tabs>
          <w:tab w:val="num" w:pos="6702"/>
        </w:tabs>
      </w:pPr>
      <w:rPr>
        <w:rFonts w:ascii="Wingdings" w:hAnsi="Wingdings" w:hint="default"/>
      </w:rPr>
    </w:lvl>
  </w:abstractNum>
  <w:abstractNum w:abstractNumId="35">
    <w:nsid w:val="672D6F49"/>
    <w:multiLevelType w:val="hybridMultilevel"/>
    <w:tmpl w:val="89DA12A8"/>
    <w:lvl w:ilvl="0" w:tplc="0766480C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6BA86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73A3"/>
    <w:multiLevelType w:val="hybridMultilevel"/>
    <w:tmpl w:val="74CAF9CC"/>
    <w:lvl w:ilvl="0" w:tplc="B41410E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2" w:tplc="4A422102">
      <w:numFmt w:val="none"/>
      <w:lvlText w:val=""/>
      <w:lvlJc w:val="left"/>
      <w:pPr>
        <w:tabs>
          <w:tab w:val="num" w:pos="322"/>
        </w:tabs>
      </w:pPr>
    </w:lvl>
    <w:lvl w:ilvl="3" w:tplc="C22CC218">
      <w:numFmt w:val="none"/>
      <w:lvlText w:val=""/>
      <w:lvlJc w:val="left"/>
      <w:pPr>
        <w:tabs>
          <w:tab w:val="num" w:pos="322"/>
        </w:tabs>
      </w:pPr>
    </w:lvl>
    <w:lvl w:ilvl="4" w:tplc="C2DE4158">
      <w:numFmt w:val="none"/>
      <w:lvlText w:val=""/>
      <w:lvlJc w:val="left"/>
      <w:pPr>
        <w:tabs>
          <w:tab w:val="num" w:pos="322"/>
        </w:tabs>
      </w:pPr>
    </w:lvl>
    <w:lvl w:ilvl="5" w:tplc="510238D2">
      <w:numFmt w:val="none"/>
      <w:lvlText w:val=""/>
      <w:lvlJc w:val="left"/>
      <w:pPr>
        <w:tabs>
          <w:tab w:val="num" w:pos="322"/>
        </w:tabs>
      </w:pPr>
    </w:lvl>
    <w:lvl w:ilvl="6" w:tplc="04190005">
      <w:start w:val="1"/>
      <w:numFmt w:val="bullet"/>
      <w:lvlText w:val=""/>
      <w:lvlJc w:val="left"/>
      <w:pPr>
        <w:tabs>
          <w:tab w:val="num" w:pos="322"/>
        </w:tabs>
      </w:pPr>
      <w:rPr>
        <w:rFonts w:ascii="Wingdings" w:hAnsi="Wingdings" w:hint="default"/>
      </w:rPr>
    </w:lvl>
    <w:lvl w:ilvl="7" w:tplc="CF98B938">
      <w:numFmt w:val="none"/>
      <w:lvlText w:val=""/>
      <w:lvlJc w:val="left"/>
      <w:pPr>
        <w:tabs>
          <w:tab w:val="num" w:pos="322"/>
        </w:tabs>
      </w:pPr>
    </w:lvl>
    <w:lvl w:ilvl="8" w:tplc="04190005">
      <w:start w:val="1"/>
      <w:numFmt w:val="bullet"/>
      <w:lvlText w:val=""/>
      <w:lvlJc w:val="left"/>
      <w:pPr>
        <w:tabs>
          <w:tab w:val="num" w:pos="6702"/>
        </w:tabs>
      </w:pPr>
      <w:rPr>
        <w:rFonts w:ascii="Wingdings" w:hAnsi="Wingdings" w:hint="default"/>
      </w:rPr>
    </w:lvl>
  </w:abstractNum>
  <w:abstractNum w:abstractNumId="37">
    <w:nsid w:val="6E42344B"/>
    <w:multiLevelType w:val="hybridMultilevel"/>
    <w:tmpl w:val="586ED136"/>
    <w:lvl w:ilvl="0" w:tplc="ABAA0B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C1140B"/>
    <w:multiLevelType w:val="hybridMultilevel"/>
    <w:tmpl w:val="41A6E5EA"/>
    <w:lvl w:ilvl="0" w:tplc="D6F63482">
      <w:start w:val="1"/>
      <w:numFmt w:val="decimal"/>
      <w:pStyle w:val="Lastnumberedlevel2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5702C"/>
    <w:multiLevelType w:val="hybridMultilevel"/>
    <w:tmpl w:val="1EE6C698"/>
    <w:lvl w:ilvl="0" w:tplc="91A0402A">
      <w:start w:val="1"/>
      <w:numFmt w:val="bullet"/>
      <w:pStyle w:val="HyphenatedBulletTex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7BC4401"/>
    <w:multiLevelType w:val="hybridMultilevel"/>
    <w:tmpl w:val="57BE6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D2377"/>
    <w:multiLevelType w:val="hybridMultilevel"/>
    <w:tmpl w:val="76E21A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C4F36A3"/>
    <w:multiLevelType w:val="hybridMultilevel"/>
    <w:tmpl w:val="B69ADF80"/>
    <w:lvl w:ilvl="0" w:tplc="2720729A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F6F6E680">
      <w:numFmt w:val="none"/>
      <w:lvlText w:val=""/>
      <w:lvlJc w:val="left"/>
      <w:pPr>
        <w:tabs>
          <w:tab w:val="num" w:pos="1030"/>
        </w:tabs>
      </w:pPr>
    </w:lvl>
    <w:lvl w:ilvl="2" w:tplc="4A422102">
      <w:numFmt w:val="none"/>
      <w:lvlText w:val=""/>
      <w:lvlJc w:val="left"/>
      <w:pPr>
        <w:tabs>
          <w:tab w:val="num" w:pos="1030"/>
        </w:tabs>
      </w:pPr>
    </w:lvl>
    <w:lvl w:ilvl="3" w:tplc="C22CC218">
      <w:numFmt w:val="none"/>
      <w:lvlText w:val=""/>
      <w:lvlJc w:val="left"/>
      <w:pPr>
        <w:tabs>
          <w:tab w:val="num" w:pos="1030"/>
        </w:tabs>
      </w:pPr>
    </w:lvl>
    <w:lvl w:ilvl="4" w:tplc="C2DE4158">
      <w:numFmt w:val="none"/>
      <w:lvlText w:val=""/>
      <w:lvlJc w:val="left"/>
      <w:pPr>
        <w:tabs>
          <w:tab w:val="num" w:pos="1030"/>
        </w:tabs>
      </w:pPr>
    </w:lvl>
    <w:lvl w:ilvl="5" w:tplc="510238D2">
      <w:numFmt w:val="none"/>
      <w:lvlText w:val=""/>
      <w:lvlJc w:val="left"/>
      <w:pPr>
        <w:tabs>
          <w:tab w:val="num" w:pos="1030"/>
        </w:tabs>
      </w:pPr>
    </w:lvl>
    <w:lvl w:ilvl="6" w:tplc="4508B1F6">
      <w:numFmt w:val="none"/>
      <w:lvlText w:val=""/>
      <w:lvlJc w:val="left"/>
      <w:pPr>
        <w:tabs>
          <w:tab w:val="num" w:pos="1030"/>
        </w:tabs>
      </w:pPr>
    </w:lvl>
    <w:lvl w:ilvl="7" w:tplc="CF98B938">
      <w:numFmt w:val="none"/>
      <w:lvlText w:val=""/>
      <w:lvlJc w:val="left"/>
      <w:pPr>
        <w:tabs>
          <w:tab w:val="num" w:pos="1030"/>
        </w:tabs>
      </w:pPr>
    </w:lvl>
    <w:lvl w:ilvl="8" w:tplc="10B8C17C">
      <w:numFmt w:val="none"/>
      <w:lvlText w:val=""/>
      <w:lvlJc w:val="left"/>
      <w:pPr>
        <w:tabs>
          <w:tab w:val="num" w:pos="1030"/>
        </w:tabs>
      </w:pPr>
    </w:lvl>
  </w:abstractNum>
  <w:num w:numId="1">
    <w:abstractNumId w:val="7"/>
  </w:num>
  <w:num w:numId="2">
    <w:abstractNumId w:val="36"/>
  </w:num>
  <w:num w:numId="3">
    <w:abstractNumId w:val="0"/>
  </w:num>
  <w:num w:numId="4">
    <w:abstractNumId w:val="32"/>
  </w:num>
  <w:num w:numId="5">
    <w:abstractNumId w:val="2"/>
  </w:num>
  <w:num w:numId="6">
    <w:abstractNumId w:val="37"/>
  </w:num>
  <w:num w:numId="7">
    <w:abstractNumId w:val="10"/>
  </w:num>
  <w:num w:numId="8">
    <w:abstractNumId w:val="35"/>
  </w:num>
  <w:num w:numId="9">
    <w:abstractNumId w:val="39"/>
  </w:num>
  <w:num w:numId="10">
    <w:abstractNumId w:val="8"/>
  </w:num>
  <w:num w:numId="11">
    <w:abstractNumId w:val="38"/>
  </w:num>
  <w:num w:numId="12">
    <w:abstractNumId w:val="17"/>
  </w:num>
  <w:num w:numId="13">
    <w:abstractNumId w:val="42"/>
  </w:num>
  <w:num w:numId="14">
    <w:abstractNumId w:val="5"/>
  </w:num>
  <w:num w:numId="15">
    <w:abstractNumId w:val="25"/>
  </w:num>
  <w:num w:numId="16">
    <w:abstractNumId w:val="12"/>
  </w:num>
  <w:num w:numId="17">
    <w:abstractNumId w:val="27"/>
  </w:num>
  <w:num w:numId="18">
    <w:abstractNumId w:val="21"/>
  </w:num>
  <w:num w:numId="19">
    <w:abstractNumId w:val="14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30"/>
  </w:num>
  <w:num w:numId="25">
    <w:abstractNumId w:val="4"/>
  </w:num>
  <w:num w:numId="26">
    <w:abstractNumId w:val="13"/>
  </w:num>
  <w:num w:numId="27">
    <w:abstractNumId w:val="11"/>
  </w:num>
  <w:num w:numId="28">
    <w:abstractNumId w:val="34"/>
  </w:num>
  <w:num w:numId="29">
    <w:abstractNumId w:val="28"/>
  </w:num>
  <w:num w:numId="30">
    <w:abstractNumId w:val="33"/>
  </w:num>
  <w:num w:numId="31">
    <w:abstractNumId w:val="26"/>
  </w:num>
  <w:num w:numId="32">
    <w:abstractNumId w:val="9"/>
  </w:num>
  <w:num w:numId="33">
    <w:abstractNumId w:val="15"/>
  </w:num>
  <w:num w:numId="34">
    <w:abstractNumId w:val="16"/>
  </w:num>
  <w:num w:numId="35">
    <w:abstractNumId w:val="20"/>
  </w:num>
  <w:num w:numId="36">
    <w:abstractNumId w:val="23"/>
  </w:num>
  <w:num w:numId="37">
    <w:abstractNumId w:val="40"/>
  </w:num>
  <w:num w:numId="38">
    <w:abstractNumId w:val="24"/>
  </w:num>
  <w:num w:numId="39">
    <w:abstractNumId w:val="29"/>
  </w:num>
  <w:num w:numId="40">
    <w:abstractNumId w:val="41"/>
  </w:num>
  <w:num w:numId="41">
    <w:abstractNumId w:val="18"/>
  </w:num>
  <w:num w:numId="42">
    <w:abstractNumId w:val="22"/>
  </w:num>
  <w:num w:numId="43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74"/>
    <w:rsid w:val="0002134A"/>
    <w:rsid w:val="0003652B"/>
    <w:rsid w:val="000409C7"/>
    <w:rsid w:val="00046378"/>
    <w:rsid w:val="000570B2"/>
    <w:rsid w:val="0006233E"/>
    <w:rsid w:val="00066824"/>
    <w:rsid w:val="0006740E"/>
    <w:rsid w:val="00070A28"/>
    <w:rsid w:val="0007286A"/>
    <w:rsid w:val="00075D7D"/>
    <w:rsid w:val="00080C71"/>
    <w:rsid w:val="00090945"/>
    <w:rsid w:val="00092363"/>
    <w:rsid w:val="00095695"/>
    <w:rsid w:val="000A5117"/>
    <w:rsid w:val="000A6678"/>
    <w:rsid w:val="000B0852"/>
    <w:rsid w:val="000B3E28"/>
    <w:rsid w:val="000B7764"/>
    <w:rsid w:val="000B7DC3"/>
    <w:rsid w:val="000E567D"/>
    <w:rsid w:val="000F5160"/>
    <w:rsid w:val="000F7952"/>
    <w:rsid w:val="00100D28"/>
    <w:rsid w:val="001013A0"/>
    <w:rsid w:val="00104903"/>
    <w:rsid w:val="00107DDE"/>
    <w:rsid w:val="001121E0"/>
    <w:rsid w:val="00112EA6"/>
    <w:rsid w:val="00122F43"/>
    <w:rsid w:val="00123182"/>
    <w:rsid w:val="00134600"/>
    <w:rsid w:val="00141360"/>
    <w:rsid w:val="0014158B"/>
    <w:rsid w:val="001463B6"/>
    <w:rsid w:val="001468BF"/>
    <w:rsid w:val="00147051"/>
    <w:rsid w:val="00147BD2"/>
    <w:rsid w:val="0017464F"/>
    <w:rsid w:val="00182855"/>
    <w:rsid w:val="00182BDE"/>
    <w:rsid w:val="001908BB"/>
    <w:rsid w:val="001934D2"/>
    <w:rsid w:val="001A0668"/>
    <w:rsid w:val="001A4A02"/>
    <w:rsid w:val="001A5B67"/>
    <w:rsid w:val="001B40EC"/>
    <w:rsid w:val="001B728E"/>
    <w:rsid w:val="001D0074"/>
    <w:rsid w:val="001D1AA4"/>
    <w:rsid w:val="001E6B87"/>
    <w:rsid w:val="001F6A52"/>
    <w:rsid w:val="001F7128"/>
    <w:rsid w:val="0021172C"/>
    <w:rsid w:val="00215D2F"/>
    <w:rsid w:val="002168F9"/>
    <w:rsid w:val="002229B2"/>
    <w:rsid w:val="002462E1"/>
    <w:rsid w:val="002507D2"/>
    <w:rsid w:val="00250EA9"/>
    <w:rsid w:val="00253604"/>
    <w:rsid w:val="002544B5"/>
    <w:rsid w:val="00256A2B"/>
    <w:rsid w:val="0026161E"/>
    <w:rsid w:val="002626D5"/>
    <w:rsid w:val="0027141E"/>
    <w:rsid w:val="002759C2"/>
    <w:rsid w:val="002857A8"/>
    <w:rsid w:val="00290F54"/>
    <w:rsid w:val="00292C54"/>
    <w:rsid w:val="002B1441"/>
    <w:rsid w:val="002B2340"/>
    <w:rsid w:val="002B6B20"/>
    <w:rsid w:val="002C0127"/>
    <w:rsid w:val="002C3088"/>
    <w:rsid w:val="002D5130"/>
    <w:rsid w:val="002F50D1"/>
    <w:rsid w:val="00307EB9"/>
    <w:rsid w:val="0031664F"/>
    <w:rsid w:val="003230F6"/>
    <w:rsid w:val="00325666"/>
    <w:rsid w:val="00334762"/>
    <w:rsid w:val="003361B9"/>
    <w:rsid w:val="00342709"/>
    <w:rsid w:val="00357B74"/>
    <w:rsid w:val="003626D7"/>
    <w:rsid w:val="0039017B"/>
    <w:rsid w:val="00390781"/>
    <w:rsid w:val="00391347"/>
    <w:rsid w:val="00397A1E"/>
    <w:rsid w:val="003A4D67"/>
    <w:rsid w:val="003B739C"/>
    <w:rsid w:val="003C0A33"/>
    <w:rsid w:val="003C42A3"/>
    <w:rsid w:val="003C5F28"/>
    <w:rsid w:val="003D395A"/>
    <w:rsid w:val="003D4FB2"/>
    <w:rsid w:val="003E3499"/>
    <w:rsid w:val="003F190E"/>
    <w:rsid w:val="003F192B"/>
    <w:rsid w:val="003F7D27"/>
    <w:rsid w:val="0042160C"/>
    <w:rsid w:val="004277B5"/>
    <w:rsid w:val="00434288"/>
    <w:rsid w:val="00442A19"/>
    <w:rsid w:val="00451D2E"/>
    <w:rsid w:val="004549F5"/>
    <w:rsid w:val="00457275"/>
    <w:rsid w:val="00464310"/>
    <w:rsid w:val="004708F5"/>
    <w:rsid w:val="0047399A"/>
    <w:rsid w:val="004967A1"/>
    <w:rsid w:val="004972F3"/>
    <w:rsid w:val="004B0956"/>
    <w:rsid w:val="004B7BE9"/>
    <w:rsid w:val="004B7DB2"/>
    <w:rsid w:val="004C11C2"/>
    <w:rsid w:val="004C4896"/>
    <w:rsid w:val="004D140B"/>
    <w:rsid w:val="004E268B"/>
    <w:rsid w:val="004E2705"/>
    <w:rsid w:val="004F2741"/>
    <w:rsid w:val="004F3E1F"/>
    <w:rsid w:val="005055CD"/>
    <w:rsid w:val="005137A1"/>
    <w:rsid w:val="00525FF0"/>
    <w:rsid w:val="005270FD"/>
    <w:rsid w:val="005370EA"/>
    <w:rsid w:val="00544545"/>
    <w:rsid w:val="005519BC"/>
    <w:rsid w:val="00555388"/>
    <w:rsid w:val="00560630"/>
    <w:rsid w:val="005649F4"/>
    <w:rsid w:val="00572875"/>
    <w:rsid w:val="005749EA"/>
    <w:rsid w:val="00577642"/>
    <w:rsid w:val="0058158A"/>
    <w:rsid w:val="005822A5"/>
    <w:rsid w:val="0058341C"/>
    <w:rsid w:val="0058406F"/>
    <w:rsid w:val="0059114F"/>
    <w:rsid w:val="00597CD0"/>
    <w:rsid w:val="005C27FE"/>
    <w:rsid w:val="005D4AAD"/>
    <w:rsid w:val="005F4F2B"/>
    <w:rsid w:val="006013F2"/>
    <w:rsid w:val="00620BB6"/>
    <w:rsid w:val="006218F5"/>
    <w:rsid w:val="00622EEC"/>
    <w:rsid w:val="00624D66"/>
    <w:rsid w:val="00642F93"/>
    <w:rsid w:val="006477DB"/>
    <w:rsid w:val="00652D63"/>
    <w:rsid w:val="006569DF"/>
    <w:rsid w:val="006609F9"/>
    <w:rsid w:val="006630AA"/>
    <w:rsid w:val="006653C1"/>
    <w:rsid w:val="00665E2D"/>
    <w:rsid w:val="006708B6"/>
    <w:rsid w:val="00686B23"/>
    <w:rsid w:val="006875C6"/>
    <w:rsid w:val="006A3AED"/>
    <w:rsid w:val="006A4A02"/>
    <w:rsid w:val="006A7FC1"/>
    <w:rsid w:val="006B0141"/>
    <w:rsid w:val="006C13CE"/>
    <w:rsid w:val="006C5C53"/>
    <w:rsid w:val="006C7D58"/>
    <w:rsid w:val="006D4E0C"/>
    <w:rsid w:val="006E4A71"/>
    <w:rsid w:val="006F01DD"/>
    <w:rsid w:val="006F4345"/>
    <w:rsid w:val="006F77B4"/>
    <w:rsid w:val="00705816"/>
    <w:rsid w:val="007107F4"/>
    <w:rsid w:val="00713A53"/>
    <w:rsid w:val="0072229D"/>
    <w:rsid w:val="00731E53"/>
    <w:rsid w:val="0073768E"/>
    <w:rsid w:val="00742649"/>
    <w:rsid w:val="00742E68"/>
    <w:rsid w:val="0075371B"/>
    <w:rsid w:val="00767ADF"/>
    <w:rsid w:val="00786D12"/>
    <w:rsid w:val="00786F99"/>
    <w:rsid w:val="00795A2A"/>
    <w:rsid w:val="007962E4"/>
    <w:rsid w:val="007977A1"/>
    <w:rsid w:val="007C13DE"/>
    <w:rsid w:val="007C351D"/>
    <w:rsid w:val="007C53B3"/>
    <w:rsid w:val="007D2C32"/>
    <w:rsid w:val="007D335D"/>
    <w:rsid w:val="007D5587"/>
    <w:rsid w:val="007D789B"/>
    <w:rsid w:val="007F54C8"/>
    <w:rsid w:val="00800A6F"/>
    <w:rsid w:val="00801A23"/>
    <w:rsid w:val="00824877"/>
    <w:rsid w:val="00825A84"/>
    <w:rsid w:val="00830376"/>
    <w:rsid w:val="00831CF0"/>
    <w:rsid w:val="008339AF"/>
    <w:rsid w:val="00834218"/>
    <w:rsid w:val="008342E8"/>
    <w:rsid w:val="00837299"/>
    <w:rsid w:val="00840377"/>
    <w:rsid w:val="00845DEC"/>
    <w:rsid w:val="0084723F"/>
    <w:rsid w:val="00865A26"/>
    <w:rsid w:val="008674C0"/>
    <w:rsid w:val="00871D5E"/>
    <w:rsid w:val="0088478B"/>
    <w:rsid w:val="00886E8F"/>
    <w:rsid w:val="008937A2"/>
    <w:rsid w:val="008A1487"/>
    <w:rsid w:val="008A1878"/>
    <w:rsid w:val="008B6A74"/>
    <w:rsid w:val="008B7C54"/>
    <w:rsid w:val="008C302B"/>
    <w:rsid w:val="008C3387"/>
    <w:rsid w:val="008C6975"/>
    <w:rsid w:val="008C7278"/>
    <w:rsid w:val="008D3E5A"/>
    <w:rsid w:val="008E7265"/>
    <w:rsid w:val="009034F3"/>
    <w:rsid w:val="00907026"/>
    <w:rsid w:val="00907954"/>
    <w:rsid w:val="009166D2"/>
    <w:rsid w:val="009170EC"/>
    <w:rsid w:val="0092113A"/>
    <w:rsid w:val="0092305B"/>
    <w:rsid w:val="009257ED"/>
    <w:rsid w:val="00927A17"/>
    <w:rsid w:val="00934F75"/>
    <w:rsid w:val="009407EF"/>
    <w:rsid w:val="009410EC"/>
    <w:rsid w:val="00941A48"/>
    <w:rsid w:val="00953798"/>
    <w:rsid w:val="00962FCA"/>
    <w:rsid w:val="00965B5B"/>
    <w:rsid w:val="0096630E"/>
    <w:rsid w:val="0096784B"/>
    <w:rsid w:val="00971965"/>
    <w:rsid w:val="00976630"/>
    <w:rsid w:val="009854C9"/>
    <w:rsid w:val="009933F6"/>
    <w:rsid w:val="009A41D0"/>
    <w:rsid w:val="009B3266"/>
    <w:rsid w:val="009C1542"/>
    <w:rsid w:val="009C5FEA"/>
    <w:rsid w:val="009C776F"/>
    <w:rsid w:val="009D33A6"/>
    <w:rsid w:val="009E1627"/>
    <w:rsid w:val="009E2534"/>
    <w:rsid w:val="009F4665"/>
    <w:rsid w:val="009F6CF3"/>
    <w:rsid w:val="00A03B03"/>
    <w:rsid w:val="00A06390"/>
    <w:rsid w:val="00A13281"/>
    <w:rsid w:val="00A13510"/>
    <w:rsid w:val="00A14F33"/>
    <w:rsid w:val="00A15AB4"/>
    <w:rsid w:val="00A21197"/>
    <w:rsid w:val="00A22874"/>
    <w:rsid w:val="00A22F83"/>
    <w:rsid w:val="00A2358B"/>
    <w:rsid w:val="00A32294"/>
    <w:rsid w:val="00A330D1"/>
    <w:rsid w:val="00A52135"/>
    <w:rsid w:val="00A54162"/>
    <w:rsid w:val="00A613AF"/>
    <w:rsid w:val="00A659D9"/>
    <w:rsid w:val="00A7276B"/>
    <w:rsid w:val="00A76090"/>
    <w:rsid w:val="00A77439"/>
    <w:rsid w:val="00A85B11"/>
    <w:rsid w:val="00A9024B"/>
    <w:rsid w:val="00A959CD"/>
    <w:rsid w:val="00A969A0"/>
    <w:rsid w:val="00A96BFD"/>
    <w:rsid w:val="00AA0EE5"/>
    <w:rsid w:val="00AA2DC6"/>
    <w:rsid w:val="00AA518E"/>
    <w:rsid w:val="00AB1164"/>
    <w:rsid w:val="00AB15ED"/>
    <w:rsid w:val="00AB4D71"/>
    <w:rsid w:val="00AE33E5"/>
    <w:rsid w:val="00B007CB"/>
    <w:rsid w:val="00B03A21"/>
    <w:rsid w:val="00B072E3"/>
    <w:rsid w:val="00B21BF4"/>
    <w:rsid w:val="00B23DE4"/>
    <w:rsid w:val="00B33431"/>
    <w:rsid w:val="00B404B5"/>
    <w:rsid w:val="00B40588"/>
    <w:rsid w:val="00B60EDB"/>
    <w:rsid w:val="00B65E90"/>
    <w:rsid w:val="00B75D93"/>
    <w:rsid w:val="00B76D63"/>
    <w:rsid w:val="00B95F35"/>
    <w:rsid w:val="00BB0633"/>
    <w:rsid w:val="00BB75E7"/>
    <w:rsid w:val="00BC33BF"/>
    <w:rsid w:val="00BC3F61"/>
    <w:rsid w:val="00BC7478"/>
    <w:rsid w:val="00BC7F33"/>
    <w:rsid w:val="00BF0F48"/>
    <w:rsid w:val="00BF1981"/>
    <w:rsid w:val="00BF7A89"/>
    <w:rsid w:val="00C00185"/>
    <w:rsid w:val="00C10E17"/>
    <w:rsid w:val="00C112DD"/>
    <w:rsid w:val="00C11325"/>
    <w:rsid w:val="00C22330"/>
    <w:rsid w:val="00C26F7D"/>
    <w:rsid w:val="00C27158"/>
    <w:rsid w:val="00C27FC8"/>
    <w:rsid w:val="00C31EF5"/>
    <w:rsid w:val="00C34EB8"/>
    <w:rsid w:val="00C376E2"/>
    <w:rsid w:val="00C37B17"/>
    <w:rsid w:val="00C46797"/>
    <w:rsid w:val="00C5450F"/>
    <w:rsid w:val="00C56A56"/>
    <w:rsid w:val="00C60517"/>
    <w:rsid w:val="00C62112"/>
    <w:rsid w:val="00C63D1D"/>
    <w:rsid w:val="00C64087"/>
    <w:rsid w:val="00C64C5E"/>
    <w:rsid w:val="00C64F42"/>
    <w:rsid w:val="00C76C5D"/>
    <w:rsid w:val="00C80367"/>
    <w:rsid w:val="00C91FAA"/>
    <w:rsid w:val="00CA7653"/>
    <w:rsid w:val="00CB3F90"/>
    <w:rsid w:val="00CB5550"/>
    <w:rsid w:val="00CC09F7"/>
    <w:rsid w:val="00CC1C60"/>
    <w:rsid w:val="00CC2374"/>
    <w:rsid w:val="00CC5F1E"/>
    <w:rsid w:val="00CC6EB0"/>
    <w:rsid w:val="00CC7DBB"/>
    <w:rsid w:val="00CD2EF2"/>
    <w:rsid w:val="00CD5270"/>
    <w:rsid w:val="00CD6912"/>
    <w:rsid w:val="00CE3047"/>
    <w:rsid w:val="00CE6183"/>
    <w:rsid w:val="00CF3985"/>
    <w:rsid w:val="00D00BA2"/>
    <w:rsid w:val="00D109EA"/>
    <w:rsid w:val="00D16252"/>
    <w:rsid w:val="00D30982"/>
    <w:rsid w:val="00D32057"/>
    <w:rsid w:val="00D404A9"/>
    <w:rsid w:val="00D50997"/>
    <w:rsid w:val="00D645BE"/>
    <w:rsid w:val="00D6769E"/>
    <w:rsid w:val="00D72A53"/>
    <w:rsid w:val="00D75A74"/>
    <w:rsid w:val="00D766F0"/>
    <w:rsid w:val="00D967EB"/>
    <w:rsid w:val="00D96F72"/>
    <w:rsid w:val="00DA316B"/>
    <w:rsid w:val="00DC01A3"/>
    <w:rsid w:val="00DC4F99"/>
    <w:rsid w:val="00DD2F58"/>
    <w:rsid w:val="00DD4786"/>
    <w:rsid w:val="00DE4BEA"/>
    <w:rsid w:val="00DE783D"/>
    <w:rsid w:val="00E010F3"/>
    <w:rsid w:val="00E0119E"/>
    <w:rsid w:val="00E02112"/>
    <w:rsid w:val="00E1441A"/>
    <w:rsid w:val="00E24681"/>
    <w:rsid w:val="00E26BF8"/>
    <w:rsid w:val="00E272A8"/>
    <w:rsid w:val="00E30AF3"/>
    <w:rsid w:val="00E329D9"/>
    <w:rsid w:val="00E3532B"/>
    <w:rsid w:val="00E35B0A"/>
    <w:rsid w:val="00E37F4F"/>
    <w:rsid w:val="00E42E48"/>
    <w:rsid w:val="00E53213"/>
    <w:rsid w:val="00E54E3B"/>
    <w:rsid w:val="00E63FBC"/>
    <w:rsid w:val="00E76C86"/>
    <w:rsid w:val="00E90821"/>
    <w:rsid w:val="00E94B02"/>
    <w:rsid w:val="00EA026A"/>
    <w:rsid w:val="00EA2CC4"/>
    <w:rsid w:val="00EA4726"/>
    <w:rsid w:val="00EB169B"/>
    <w:rsid w:val="00EB35C6"/>
    <w:rsid w:val="00EB3C43"/>
    <w:rsid w:val="00EC2C10"/>
    <w:rsid w:val="00EC57F0"/>
    <w:rsid w:val="00ED33CF"/>
    <w:rsid w:val="00ED4296"/>
    <w:rsid w:val="00ED6BB7"/>
    <w:rsid w:val="00EE1BAC"/>
    <w:rsid w:val="00EF3B3B"/>
    <w:rsid w:val="00EF42EC"/>
    <w:rsid w:val="00F028A6"/>
    <w:rsid w:val="00F05E2A"/>
    <w:rsid w:val="00F07C6D"/>
    <w:rsid w:val="00F12511"/>
    <w:rsid w:val="00F25A64"/>
    <w:rsid w:val="00F26377"/>
    <w:rsid w:val="00F33591"/>
    <w:rsid w:val="00F35507"/>
    <w:rsid w:val="00F415E2"/>
    <w:rsid w:val="00F46D00"/>
    <w:rsid w:val="00F54BBE"/>
    <w:rsid w:val="00F61B91"/>
    <w:rsid w:val="00F63A6F"/>
    <w:rsid w:val="00F645FF"/>
    <w:rsid w:val="00F66179"/>
    <w:rsid w:val="00F70CB0"/>
    <w:rsid w:val="00F71A12"/>
    <w:rsid w:val="00F74519"/>
    <w:rsid w:val="00F75368"/>
    <w:rsid w:val="00F80D1F"/>
    <w:rsid w:val="00F94BB1"/>
    <w:rsid w:val="00F961D3"/>
    <w:rsid w:val="00FA3352"/>
    <w:rsid w:val="00FB3B65"/>
    <w:rsid w:val="00FC28FF"/>
    <w:rsid w:val="00FD500D"/>
    <w:rsid w:val="00FD6249"/>
    <w:rsid w:val="00FD7DAF"/>
    <w:rsid w:val="00FE1F0D"/>
    <w:rsid w:val="00FE3744"/>
    <w:rsid w:val="00FE56BF"/>
    <w:rsid w:val="00FF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48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00A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800A6F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sz w:val="28"/>
      <w:szCs w:val="28"/>
      <w:lang w:val="en-GB"/>
    </w:rPr>
  </w:style>
  <w:style w:type="paragraph" w:styleId="3">
    <w:name w:val="heading 3"/>
    <w:basedOn w:val="4"/>
    <w:next w:val="a1"/>
    <w:link w:val="30"/>
    <w:uiPriority w:val="9"/>
    <w:qFormat/>
    <w:rsid w:val="004549F5"/>
    <w:pPr>
      <w:tabs>
        <w:tab w:val="num" w:pos="964"/>
      </w:tabs>
      <w:spacing w:before="400" w:after="0" w:line="280" w:lineRule="exact"/>
      <w:ind w:left="964" w:hanging="964"/>
      <w:outlineLvl w:val="2"/>
    </w:pPr>
    <w:rPr>
      <w:bCs w:val="0"/>
      <w:color w:val="0C2D83"/>
      <w:sz w:val="24"/>
      <w:szCs w:val="20"/>
      <w:lang w:eastAsia="en-US"/>
    </w:rPr>
  </w:style>
  <w:style w:type="paragraph" w:styleId="4">
    <w:name w:val="heading 4"/>
    <w:basedOn w:val="a0"/>
    <w:next w:val="a0"/>
    <w:link w:val="40"/>
    <w:qFormat/>
    <w:rsid w:val="00800A6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549F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0"/>
    <w:link w:val="a6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A1878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A1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8A1878"/>
    <w:rPr>
      <w:rFonts w:ascii="Calibri" w:eastAsia="Calibri" w:hAnsi="Calibri" w:cs="Times New Roman"/>
    </w:rPr>
  </w:style>
  <w:style w:type="character" w:styleId="a9">
    <w:name w:val="footnote reference"/>
    <w:uiPriority w:val="99"/>
    <w:semiHidden/>
    <w:unhideWhenUsed/>
    <w:rsid w:val="008A1878"/>
    <w:rPr>
      <w:vertAlign w:val="superscript"/>
    </w:rPr>
  </w:style>
  <w:style w:type="paragraph" w:styleId="aa">
    <w:name w:val="List Paragraph"/>
    <w:basedOn w:val="a0"/>
    <w:uiPriority w:val="34"/>
    <w:qFormat/>
    <w:rsid w:val="008D3E5A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79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95A2A"/>
  </w:style>
  <w:style w:type="paragraph" w:styleId="ad">
    <w:name w:val="Balloon Text"/>
    <w:basedOn w:val="a0"/>
    <w:link w:val="ae"/>
    <w:uiPriority w:val="99"/>
    <w:semiHidden/>
    <w:unhideWhenUsed/>
    <w:rsid w:val="00B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21BF4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786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2"/>
    <w:rsid w:val="00786D12"/>
  </w:style>
  <w:style w:type="character" w:customStyle="1" w:styleId="10">
    <w:name w:val="Заголовок 1 Знак"/>
    <w:link w:val="1"/>
    <w:uiPriority w:val="9"/>
    <w:rsid w:val="00800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00A6F"/>
    <w:rPr>
      <w:rFonts w:ascii="Arial" w:eastAsia="Times New Roman" w:hAnsi="Arial" w:cs="Arial"/>
      <w:bCs/>
      <w:i/>
      <w:sz w:val="28"/>
      <w:szCs w:val="28"/>
      <w:lang w:val="en-GB"/>
    </w:rPr>
  </w:style>
  <w:style w:type="character" w:customStyle="1" w:styleId="40">
    <w:name w:val="Заголовок 4 Знак"/>
    <w:link w:val="4"/>
    <w:rsid w:val="00800A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4"/>
    <w:semiHidden/>
    <w:rsid w:val="00800A6F"/>
  </w:style>
  <w:style w:type="table" w:customStyle="1" w:styleId="12">
    <w:name w:val="Сетка таблицы1"/>
    <w:basedOn w:val="a3"/>
    <w:next w:val="af"/>
    <w:rsid w:val="00800A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Footer">
    <w:name w:val="11 Footer"/>
    <w:basedOn w:val="a0"/>
    <w:rsid w:val="00800A6F"/>
    <w:pPr>
      <w:tabs>
        <w:tab w:val="center" w:pos="4153"/>
        <w:tab w:val="right" w:pos="10260"/>
      </w:tabs>
      <w:spacing w:after="120" w:line="240" w:lineRule="auto"/>
    </w:pPr>
    <w:rPr>
      <w:rFonts w:ascii="Arial" w:eastAsia="Times New Roman" w:hAnsi="Arial"/>
      <w:color w:val="000000"/>
      <w:sz w:val="16"/>
      <w:szCs w:val="24"/>
      <w:lang w:val="en-GB"/>
    </w:rPr>
  </w:style>
  <w:style w:type="paragraph" w:customStyle="1" w:styleId="DefaultText">
    <w:name w:val="Default Text"/>
    <w:basedOn w:val="a0"/>
    <w:rsid w:val="00800A6F"/>
    <w:pPr>
      <w:tabs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144" w:after="144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p12">
    <w:name w:val="p12"/>
    <w:basedOn w:val="a0"/>
    <w:rsid w:val="00800A6F"/>
    <w:pPr>
      <w:widowControl w:val="0"/>
      <w:tabs>
        <w:tab w:val="left" w:pos="720"/>
      </w:tabs>
      <w:spacing w:after="0" w:line="280" w:lineRule="atLeast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paragraph" w:customStyle="1" w:styleId="p8">
    <w:name w:val="p8"/>
    <w:basedOn w:val="a0"/>
    <w:rsid w:val="00800A6F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paragraph" w:styleId="21">
    <w:name w:val="Body Text Indent 2"/>
    <w:basedOn w:val="a0"/>
    <w:link w:val="22"/>
    <w:rsid w:val="00800A6F"/>
    <w:pPr>
      <w:spacing w:after="0" w:line="240" w:lineRule="auto"/>
      <w:ind w:left="284"/>
    </w:pPr>
    <w:rPr>
      <w:rFonts w:ascii="Verdana" w:eastAsia="Times New Roman" w:hAnsi="Verdana"/>
      <w:szCs w:val="20"/>
      <w:lang w:val="en-GB"/>
    </w:rPr>
  </w:style>
  <w:style w:type="character" w:customStyle="1" w:styleId="22">
    <w:name w:val="Основной текст с отступом 2 Знак"/>
    <w:link w:val="21"/>
    <w:rsid w:val="00800A6F"/>
    <w:rPr>
      <w:rFonts w:ascii="Verdana" w:eastAsia="Times New Roman" w:hAnsi="Verdana" w:cs="Times New Roman"/>
      <w:szCs w:val="20"/>
      <w:lang w:val="en-GB"/>
    </w:rPr>
  </w:style>
  <w:style w:type="paragraph" w:styleId="af1">
    <w:name w:val="Body Text Indent"/>
    <w:basedOn w:val="a0"/>
    <w:link w:val="af2"/>
    <w:rsid w:val="00800A6F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af2">
    <w:name w:val="Основной текст с отступом Знак"/>
    <w:link w:val="af1"/>
    <w:rsid w:val="00800A6F"/>
    <w:rPr>
      <w:rFonts w:ascii="Arial" w:eastAsia="Times New Roman" w:hAnsi="Arial" w:cs="Arial"/>
      <w:sz w:val="20"/>
      <w:szCs w:val="24"/>
      <w:lang w:val="en-GB"/>
    </w:rPr>
  </w:style>
  <w:style w:type="table" w:styleId="af3">
    <w:name w:val="Table Elegant"/>
    <w:basedOn w:val="a3"/>
    <w:rsid w:val="00800A6F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1">
    <w:name w:val="Body Text"/>
    <w:basedOn w:val="a0"/>
    <w:link w:val="af4"/>
    <w:rsid w:val="00800A6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4">
    <w:name w:val="Основной текст Знак"/>
    <w:link w:val="a1"/>
    <w:rsid w:val="00800A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pprovedNormal">
    <w:name w:val="Approved Normal"/>
    <w:basedOn w:val="a0"/>
    <w:rsid w:val="00800A6F"/>
    <w:pPr>
      <w:spacing w:after="120" w:line="240" w:lineRule="auto"/>
    </w:pPr>
    <w:rPr>
      <w:rFonts w:ascii="Verdana" w:eastAsia="Times New Roman" w:hAnsi="Verdana"/>
      <w:sz w:val="20"/>
      <w:szCs w:val="20"/>
      <w:lang w:val="en-GB"/>
    </w:rPr>
  </w:style>
  <w:style w:type="paragraph" w:styleId="23">
    <w:name w:val="Body Text 2"/>
    <w:basedOn w:val="a0"/>
    <w:link w:val="24"/>
    <w:rsid w:val="00800A6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800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800A6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800A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5">
    <w:name w:val="Знак Знак Знак Знак Знак Знак Знак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6">
    <w:name w:val="Знак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13">
    <w:name w:val="toc 1"/>
    <w:basedOn w:val="a0"/>
    <w:next w:val="a0"/>
    <w:autoRedefine/>
    <w:uiPriority w:val="39"/>
    <w:rsid w:val="00800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toc 2"/>
    <w:basedOn w:val="a0"/>
    <w:next w:val="a0"/>
    <w:autoRedefine/>
    <w:uiPriority w:val="39"/>
    <w:rsid w:val="00800A6F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rsid w:val="00800A6F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4549F5"/>
    <w:rPr>
      <w:rFonts w:ascii="Times New Roman" w:eastAsia="Times New Roman" w:hAnsi="Times New Roman" w:cs="Times New Roman"/>
      <w:b/>
      <w:color w:val="0C2D83"/>
      <w:sz w:val="24"/>
      <w:szCs w:val="20"/>
    </w:rPr>
  </w:style>
  <w:style w:type="character" w:customStyle="1" w:styleId="50">
    <w:name w:val="Заголовок 5 Знак"/>
    <w:link w:val="5"/>
    <w:uiPriority w:val="9"/>
    <w:semiHidden/>
    <w:rsid w:val="004549F5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26">
    <w:name w:val="Нет списка2"/>
    <w:next w:val="a4"/>
    <w:uiPriority w:val="99"/>
    <w:semiHidden/>
    <w:unhideWhenUsed/>
    <w:rsid w:val="004549F5"/>
  </w:style>
  <w:style w:type="paragraph" w:styleId="af8">
    <w:name w:val="No Spacing"/>
    <w:uiPriority w:val="1"/>
    <w:qFormat/>
    <w:rsid w:val="004549F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harChar0">
    <w:name w:val="Char Знак Знак Char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s0">
    <w:name w:val="s0"/>
    <w:rsid w:val="004549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harChar1">
    <w:name w:val="Char Char1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33">
    <w:name w:val="toc 3"/>
    <w:basedOn w:val="a0"/>
    <w:next w:val="a0"/>
    <w:autoRedefine/>
    <w:uiPriority w:val="39"/>
    <w:rsid w:val="004549F5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49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1"/>
    <w:rsid w:val="004549F5"/>
    <w:pPr>
      <w:numPr>
        <w:numId w:val="3"/>
      </w:numPr>
      <w:spacing w:before="130" w:after="130"/>
      <w:jc w:val="both"/>
    </w:pPr>
    <w:rPr>
      <w:sz w:val="22"/>
      <w:lang w:val="ru-RU"/>
    </w:rPr>
  </w:style>
  <w:style w:type="paragraph" w:customStyle="1" w:styleId="af9">
    <w:name w:val="Стиль"/>
    <w:basedOn w:val="a0"/>
    <w:rsid w:val="004549F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fa">
    <w:name w:val="annotation reference"/>
    <w:unhideWhenUsed/>
    <w:rsid w:val="004549F5"/>
    <w:rPr>
      <w:sz w:val="16"/>
      <w:szCs w:val="16"/>
    </w:rPr>
  </w:style>
  <w:style w:type="paragraph" w:styleId="afb">
    <w:name w:val="annotation text"/>
    <w:basedOn w:val="a0"/>
    <w:link w:val="afc"/>
    <w:unhideWhenUsed/>
    <w:rsid w:val="00454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Текст примечания Знак"/>
    <w:link w:val="afb"/>
    <w:rsid w:val="004549F5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549F5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4549F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4549F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rsid w:val="004549F5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_Heading 1"/>
    <w:basedOn w:val="a0"/>
    <w:next w:val="IntroParagraph"/>
    <w:qFormat/>
    <w:rsid w:val="004549F5"/>
    <w:pPr>
      <w:spacing w:after="400" w:line="648" w:lineRule="atLeast"/>
    </w:pPr>
    <w:rPr>
      <w:rFonts w:ascii="Arial" w:hAnsi="Arial"/>
      <w:b/>
      <w:color w:val="00338D"/>
      <w:sz w:val="60"/>
      <w:lang w:val="en-GB"/>
    </w:rPr>
  </w:style>
  <w:style w:type="paragraph" w:customStyle="1" w:styleId="IntroParagraph">
    <w:name w:val="_Intro Paragraph"/>
    <w:basedOn w:val="Normal"/>
    <w:next w:val="BodyText"/>
    <w:qFormat/>
    <w:rsid w:val="004549F5"/>
    <w:pPr>
      <w:spacing w:after="288" w:line="360" w:lineRule="atLeast"/>
    </w:pPr>
    <w:rPr>
      <w:color w:val="00338D"/>
      <w:sz w:val="30"/>
    </w:rPr>
  </w:style>
  <w:style w:type="paragraph" w:customStyle="1" w:styleId="Normal">
    <w:name w:val="___Normal"/>
    <w:basedOn w:val="base"/>
    <w:qFormat/>
    <w:rsid w:val="004549F5"/>
  </w:style>
  <w:style w:type="paragraph" w:customStyle="1" w:styleId="base">
    <w:name w:val="___base"/>
    <w:link w:val="baseChar"/>
    <w:qFormat/>
    <w:rsid w:val="004549F5"/>
    <w:rPr>
      <w:rFonts w:ascii="Arial" w:hAnsi="Arial"/>
      <w:color w:val="000000"/>
      <w:sz w:val="24"/>
      <w:szCs w:val="22"/>
      <w:lang w:val="en-GB" w:eastAsia="en-US"/>
    </w:rPr>
  </w:style>
  <w:style w:type="character" w:customStyle="1" w:styleId="baseChar">
    <w:name w:val="___base Char"/>
    <w:link w:val="base"/>
    <w:rsid w:val="004549F5"/>
    <w:rPr>
      <w:rFonts w:ascii="Arial" w:eastAsia="Calibri" w:hAnsi="Arial" w:cs="Times New Roman"/>
      <w:color w:val="000000"/>
      <w:sz w:val="24"/>
      <w:lang w:val="en-GB"/>
    </w:rPr>
  </w:style>
  <w:style w:type="paragraph" w:customStyle="1" w:styleId="BodyText">
    <w:name w:val="_Body Text"/>
    <w:basedOn w:val="Normal"/>
    <w:qFormat/>
    <w:rsid w:val="004549F5"/>
    <w:pPr>
      <w:spacing w:after="280" w:line="288" w:lineRule="atLeast"/>
    </w:pPr>
  </w:style>
  <w:style w:type="paragraph" w:customStyle="1" w:styleId="baseTable">
    <w:name w:val="__base Table"/>
    <w:basedOn w:val="Normal"/>
    <w:qFormat/>
    <w:rsid w:val="004549F5"/>
    <w:rPr>
      <w:sz w:val="20"/>
    </w:rPr>
  </w:style>
  <w:style w:type="paragraph" w:customStyle="1" w:styleId="baseFooter">
    <w:name w:val="__base Footer"/>
    <w:basedOn w:val="Normal"/>
    <w:qFormat/>
    <w:rsid w:val="004549F5"/>
    <w:pPr>
      <w:spacing w:line="192" w:lineRule="atLeast"/>
    </w:pPr>
    <w:rPr>
      <w:sz w:val="16"/>
    </w:rPr>
  </w:style>
  <w:style w:type="paragraph" w:customStyle="1" w:styleId="BulletText">
    <w:name w:val="_Bullet Text"/>
    <w:basedOn w:val="Normal"/>
    <w:qFormat/>
    <w:rsid w:val="004549F5"/>
    <w:pPr>
      <w:numPr>
        <w:numId w:val="8"/>
      </w:numPr>
      <w:tabs>
        <w:tab w:val="left" w:pos="227"/>
        <w:tab w:val="num" w:pos="384"/>
      </w:tabs>
      <w:spacing w:line="288" w:lineRule="atLeast"/>
      <w:ind w:left="227" w:hanging="227"/>
    </w:pPr>
  </w:style>
  <w:style w:type="paragraph" w:customStyle="1" w:styleId="DocumentTitle">
    <w:name w:val="_Document Title"/>
    <w:basedOn w:val="Normal"/>
    <w:qFormat/>
    <w:rsid w:val="004549F5"/>
    <w:pPr>
      <w:spacing w:after="300" w:line="648" w:lineRule="atLeast"/>
    </w:pPr>
    <w:rPr>
      <w:b/>
      <w:color w:val="FFFFFF"/>
      <w:sz w:val="60"/>
    </w:rPr>
  </w:style>
  <w:style w:type="paragraph" w:customStyle="1" w:styleId="ReportDate">
    <w:name w:val="_Report Date"/>
    <w:basedOn w:val="Normal"/>
    <w:qFormat/>
    <w:rsid w:val="004549F5"/>
    <w:pPr>
      <w:spacing w:line="288" w:lineRule="atLeast"/>
    </w:pPr>
    <w:rPr>
      <w:color w:val="FFFFFF"/>
    </w:rPr>
  </w:style>
  <w:style w:type="paragraph" w:customStyle="1" w:styleId="Title">
    <w:name w:val="_Title"/>
    <w:basedOn w:val="Normal"/>
    <w:qFormat/>
    <w:rsid w:val="004549F5"/>
    <w:pPr>
      <w:spacing w:after="400" w:line="648" w:lineRule="atLeast"/>
    </w:pPr>
    <w:rPr>
      <w:b/>
      <w:color w:val="00338D"/>
      <w:sz w:val="60"/>
    </w:rPr>
  </w:style>
  <w:style w:type="paragraph" w:customStyle="1" w:styleId="SubHeading">
    <w:name w:val="_Sub Heading"/>
    <w:basedOn w:val="Normal"/>
    <w:next w:val="BodyText"/>
    <w:qFormat/>
    <w:rsid w:val="004549F5"/>
    <w:pPr>
      <w:spacing w:line="288" w:lineRule="atLeast"/>
    </w:pPr>
    <w:rPr>
      <w:b/>
      <w:color w:val="00338D"/>
    </w:rPr>
  </w:style>
  <w:style w:type="paragraph" w:customStyle="1" w:styleId="SubTitle">
    <w:name w:val="_Sub Title"/>
    <w:basedOn w:val="Normal"/>
    <w:next w:val="IntroParagraph"/>
    <w:qFormat/>
    <w:rsid w:val="004549F5"/>
    <w:pPr>
      <w:spacing w:after="300" w:line="300" w:lineRule="atLeast"/>
    </w:pPr>
    <w:rPr>
      <w:b/>
      <w:color w:val="00338D"/>
      <w:sz w:val="30"/>
    </w:rPr>
  </w:style>
  <w:style w:type="paragraph" w:customStyle="1" w:styleId="Tabletext">
    <w:name w:val="_Table text"/>
    <w:basedOn w:val="baseTable"/>
    <w:qFormat/>
    <w:rsid w:val="004549F5"/>
    <w:pPr>
      <w:shd w:val="clear" w:color="auto" w:fill="D4DCD2"/>
      <w:spacing w:line="240" w:lineRule="atLeast"/>
      <w:ind w:left="85" w:right="85"/>
    </w:pPr>
  </w:style>
  <w:style w:type="paragraph" w:customStyle="1" w:styleId="Tabletextleft">
    <w:name w:val="_Table text left"/>
    <w:basedOn w:val="Tabletext"/>
    <w:qFormat/>
    <w:rsid w:val="004549F5"/>
  </w:style>
  <w:style w:type="paragraph" w:customStyle="1" w:styleId="Tabletextright">
    <w:name w:val="_Table text right"/>
    <w:basedOn w:val="Tabletext"/>
    <w:qFormat/>
    <w:rsid w:val="004549F5"/>
    <w:pPr>
      <w:jc w:val="right"/>
    </w:pPr>
  </w:style>
  <w:style w:type="paragraph" w:customStyle="1" w:styleId="Termsheading">
    <w:name w:val="_Terms heading"/>
    <w:basedOn w:val="Normal"/>
    <w:qFormat/>
    <w:rsid w:val="004549F5"/>
    <w:rPr>
      <w:b/>
    </w:rPr>
  </w:style>
  <w:style w:type="paragraph" w:customStyle="1" w:styleId="baseContact">
    <w:name w:val="__base Contact"/>
    <w:basedOn w:val="Normal"/>
    <w:qFormat/>
    <w:rsid w:val="004549F5"/>
    <w:pPr>
      <w:spacing w:line="240" w:lineRule="atLeast"/>
    </w:pPr>
    <w:rPr>
      <w:sz w:val="20"/>
    </w:rPr>
  </w:style>
  <w:style w:type="paragraph" w:customStyle="1" w:styleId="Contactheading">
    <w:name w:val="_Contact heading"/>
    <w:basedOn w:val="baseContact"/>
    <w:qFormat/>
    <w:rsid w:val="004549F5"/>
    <w:rPr>
      <w:b/>
    </w:rPr>
  </w:style>
  <w:style w:type="paragraph" w:customStyle="1" w:styleId="Contactname">
    <w:name w:val="_Contact name"/>
    <w:basedOn w:val="baseContact"/>
    <w:next w:val="Contactsectorname"/>
    <w:qFormat/>
    <w:rsid w:val="004549F5"/>
    <w:pPr>
      <w:spacing w:before="240"/>
    </w:pPr>
    <w:rPr>
      <w:b/>
      <w:color w:val="00338D"/>
    </w:rPr>
  </w:style>
  <w:style w:type="paragraph" w:customStyle="1" w:styleId="Contactsectorname">
    <w:name w:val="_Contact sector name"/>
    <w:basedOn w:val="baseContact"/>
    <w:next w:val="Contacttelephone"/>
    <w:qFormat/>
    <w:rsid w:val="004549F5"/>
    <w:rPr>
      <w:b/>
    </w:rPr>
  </w:style>
  <w:style w:type="paragraph" w:customStyle="1" w:styleId="Contacttelephone">
    <w:name w:val="_Contact telephone"/>
    <w:basedOn w:val="baseContact"/>
    <w:next w:val="Contactemail"/>
    <w:qFormat/>
    <w:rsid w:val="004549F5"/>
  </w:style>
  <w:style w:type="paragraph" w:customStyle="1" w:styleId="Contactemail">
    <w:name w:val="_Contact email"/>
    <w:basedOn w:val="baseContact"/>
    <w:next w:val="Contactname"/>
    <w:qFormat/>
    <w:rsid w:val="004549F5"/>
  </w:style>
  <w:style w:type="paragraph" w:customStyle="1" w:styleId="Disclaimer">
    <w:name w:val="_Disclaimer"/>
    <w:basedOn w:val="Normal"/>
    <w:qFormat/>
    <w:rsid w:val="004549F5"/>
    <w:pPr>
      <w:spacing w:after="200"/>
    </w:pPr>
    <w:rPr>
      <w:sz w:val="20"/>
    </w:rPr>
  </w:style>
  <w:style w:type="paragraph" w:customStyle="1" w:styleId="Footer">
    <w:name w:val="_Footer"/>
    <w:basedOn w:val="baseFooter"/>
    <w:qFormat/>
    <w:rsid w:val="004549F5"/>
    <w:pPr>
      <w:spacing w:after="200" w:line="276" w:lineRule="auto"/>
      <w:jc w:val="right"/>
    </w:pPr>
    <w:rPr>
      <w:caps/>
      <w:color w:val="00338D"/>
      <w:sz w:val="14"/>
    </w:rPr>
  </w:style>
  <w:style w:type="paragraph" w:customStyle="1" w:styleId="ContentsTitle">
    <w:name w:val="_Contents Title"/>
    <w:basedOn w:val="Title"/>
    <w:rsid w:val="004549F5"/>
    <w:pPr>
      <w:spacing w:after="1120"/>
    </w:pPr>
  </w:style>
  <w:style w:type="paragraph" w:customStyle="1" w:styleId="Columnheading">
    <w:name w:val="_Column heading"/>
    <w:rsid w:val="004549F5"/>
    <w:pPr>
      <w:spacing w:line="200" w:lineRule="atLeast"/>
      <w:ind w:left="85" w:right="85"/>
    </w:pPr>
    <w:rPr>
      <w:rFonts w:ascii="Arial" w:eastAsia="Times New Roman" w:hAnsi="Arial" w:cs="Arial"/>
      <w:b/>
      <w:color w:val="FFFFFF"/>
      <w:szCs w:val="24"/>
      <w:lang w:val="en-GB" w:eastAsia="en-GB"/>
    </w:rPr>
  </w:style>
  <w:style w:type="paragraph" w:customStyle="1" w:styleId="AdditionalInfo">
    <w:name w:val="_Additional Info"/>
    <w:basedOn w:val="BodyText"/>
    <w:rsid w:val="004549F5"/>
    <w:rPr>
      <w:color w:val="FFFFFF"/>
    </w:rPr>
  </w:style>
  <w:style w:type="paragraph" w:customStyle="1" w:styleId="HyphenatedBulletText">
    <w:name w:val="_Hyphenated Bullet Text"/>
    <w:basedOn w:val="BulletText"/>
    <w:rsid w:val="004549F5"/>
    <w:pPr>
      <w:numPr>
        <w:numId w:val="9"/>
      </w:numPr>
      <w:tabs>
        <w:tab w:val="num" w:pos="928"/>
      </w:tabs>
      <w:ind w:left="1021" w:hanging="227"/>
    </w:pPr>
  </w:style>
  <w:style w:type="paragraph" w:customStyle="1" w:styleId="Numberedlevel1">
    <w:name w:val="_Numbered level 1"/>
    <w:next w:val="Numberedlevel2"/>
    <w:rsid w:val="004549F5"/>
    <w:pPr>
      <w:numPr>
        <w:numId w:val="10"/>
      </w:numPr>
      <w:spacing w:before="170"/>
      <w:ind w:left="187" w:hanging="187"/>
    </w:pPr>
    <w:rPr>
      <w:rFonts w:ascii="Arial" w:eastAsia="Times New Roman" w:hAnsi="Arial" w:cs="Arial"/>
      <w:b/>
      <w:sz w:val="17"/>
      <w:szCs w:val="24"/>
      <w:lang w:val="en-GB" w:eastAsia="en-GB"/>
    </w:rPr>
  </w:style>
  <w:style w:type="paragraph" w:customStyle="1" w:styleId="Numberedlevel2">
    <w:name w:val="_Numbered level 2"/>
    <w:basedOn w:val="Numberedlevel1"/>
    <w:next w:val="Numberedlevel3"/>
    <w:rsid w:val="004549F5"/>
    <w:pPr>
      <w:numPr>
        <w:ilvl w:val="1"/>
      </w:numPr>
      <w:tabs>
        <w:tab w:val="left" w:pos="340"/>
      </w:tabs>
      <w:spacing w:before="0"/>
    </w:pPr>
    <w:rPr>
      <w:b w:val="0"/>
      <w:sz w:val="14"/>
    </w:rPr>
  </w:style>
  <w:style w:type="paragraph" w:customStyle="1" w:styleId="Numberedlevel3">
    <w:name w:val="_Numbered level 3"/>
    <w:basedOn w:val="aff"/>
    <w:rsid w:val="004549F5"/>
    <w:pPr>
      <w:numPr>
        <w:ilvl w:val="2"/>
        <w:numId w:val="10"/>
      </w:numPr>
      <w:spacing w:line="170" w:lineRule="atLeast"/>
      <w:contextualSpacing w:val="0"/>
    </w:pPr>
    <w:rPr>
      <w:rFonts w:eastAsia="Times New Roman" w:cs="Arial"/>
      <w:sz w:val="14"/>
      <w:szCs w:val="24"/>
      <w:lang w:eastAsia="en-GB"/>
    </w:rPr>
  </w:style>
  <w:style w:type="paragraph" w:styleId="aff">
    <w:name w:val="List"/>
    <w:basedOn w:val="a0"/>
    <w:uiPriority w:val="99"/>
    <w:semiHidden/>
    <w:unhideWhenUsed/>
    <w:rsid w:val="004549F5"/>
    <w:pPr>
      <w:spacing w:after="0" w:line="240" w:lineRule="auto"/>
      <w:ind w:left="283" w:hanging="283"/>
      <w:contextualSpacing/>
    </w:pPr>
    <w:rPr>
      <w:rFonts w:ascii="Arial" w:hAnsi="Arial"/>
      <w:sz w:val="24"/>
      <w:lang w:val="en-GB"/>
    </w:rPr>
  </w:style>
  <w:style w:type="paragraph" w:customStyle="1" w:styleId="Lastnumberedlevel2">
    <w:name w:val="_Last numbered level 2"/>
    <w:basedOn w:val="Numberedlevel2"/>
    <w:next w:val="Lastnumberedlevel3"/>
    <w:rsid w:val="004549F5"/>
    <w:pPr>
      <w:numPr>
        <w:ilvl w:val="0"/>
        <w:numId w:val="11"/>
      </w:numPr>
      <w:spacing w:after="160"/>
      <w:ind w:left="357" w:hanging="357"/>
    </w:pPr>
  </w:style>
  <w:style w:type="paragraph" w:customStyle="1" w:styleId="Lastnumberedlevel3">
    <w:name w:val="_Last numbered level 3"/>
    <w:basedOn w:val="Numberedlevel3"/>
    <w:autoRedefine/>
    <w:rsid w:val="004549F5"/>
    <w:pPr>
      <w:spacing w:after="120"/>
    </w:pPr>
  </w:style>
  <w:style w:type="paragraph" w:customStyle="1" w:styleId="BulletTextLast">
    <w:name w:val="_Bullet Text Last"/>
    <w:basedOn w:val="BulletText"/>
    <w:next w:val="BodyText"/>
    <w:qFormat/>
    <w:rsid w:val="004549F5"/>
    <w:pPr>
      <w:spacing w:after="120"/>
    </w:pPr>
  </w:style>
  <w:style w:type="paragraph" w:customStyle="1" w:styleId="HyphenatedBulletTextLast">
    <w:name w:val="_Hyphenated Bullet Text Last"/>
    <w:basedOn w:val="HyphenatedBulletText"/>
    <w:next w:val="BodyText"/>
    <w:qFormat/>
    <w:rsid w:val="004549F5"/>
    <w:pPr>
      <w:spacing w:after="120"/>
    </w:pPr>
  </w:style>
  <w:style w:type="character" w:customStyle="1" w:styleId="Contactbold">
    <w:name w:val="_Contact bold"/>
    <w:uiPriority w:val="1"/>
    <w:qFormat/>
    <w:rsid w:val="004549F5"/>
    <w:rPr>
      <w:rFonts w:ascii="Arial" w:eastAsia="Calibri" w:hAnsi="Arial" w:cs="Times New Roman"/>
      <w:b/>
      <w:color w:val="000000"/>
      <w:sz w:val="20"/>
      <w:lang w:val="en-GB"/>
    </w:rPr>
  </w:style>
  <w:style w:type="character" w:customStyle="1" w:styleId="longtext">
    <w:name w:val="long_text"/>
    <w:basedOn w:val="a2"/>
    <w:rsid w:val="004549F5"/>
  </w:style>
  <w:style w:type="character" w:customStyle="1" w:styleId="hps">
    <w:name w:val="hps"/>
    <w:basedOn w:val="a2"/>
    <w:rsid w:val="004549F5"/>
  </w:style>
  <w:style w:type="paragraph" w:styleId="aff0">
    <w:name w:val="TOC Heading"/>
    <w:basedOn w:val="1"/>
    <w:next w:val="a0"/>
    <w:uiPriority w:val="39"/>
    <w:unhideWhenUsed/>
    <w:qFormat/>
    <w:rsid w:val="004549F5"/>
    <w:pPr>
      <w:keepNext w:val="0"/>
      <w:spacing w:before="0" w:after="400" w:line="276" w:lineRule="auto"/>
      <w:outlineLvl w:val="9"/>
    </w:pPr>
    <w:rPr>
      <w:rFonts w:eastAsia="Calibri" w:cs="Times New Roman"/>
      <w:bCs w:val="0"/>
      <w:color w:val="00338D"/>
      <w:kern w:val="0"/>
      <w:sz w:val="40"/>
      <w:szCs w:val="40"/>
      <w:lang w:val="en-US" w:eastAsia="en-US"/>
    </w:rPr>
  </w:style>
  <w:style w:type="paragraph" w:styleId="aff1">
    <w:name w:val="Revision"/>
    <w:hidden/>
    <w:uiPriority w:val="99"/>
    <w:semiHidden/>
    <w:rsid w:val="004549F5"/>
    <w:rPr>
      <w:rFonts w:ascii="Arial" w:hAnsi="Arial"/>
      <w:sz w:val="24"/>
      <w:szCs w:val="22"/>
      <w:lang w:val="en-GB" w:eastAsia="en-US"/>
    </w:rPr>
  </w:style>
  <w:style w:type="character" w:styleId="aff2">
    <w:name w:val="FollowedHyperlink"/>
    <w:uiPriority w:val="99"/>
    <w:semiHidden/>
    <w:unhideWhenUsed/>
    <w:rsid w:val="004549F5"/>
    <w:rPr>
      <w:color w:val="800080"/>
      <w:u w:val="single"/>
    </w:rPr>
  </w:style>
  <w:style w:type="paragraph" w:styleId="aff3">
    <w:name w:val="Normal (Web)"/>
    <w:basedOn w:val="a0"/>
    <w:uiPriority w:val="99"/>
    <w:semiHidden/>
    <w:unhideWhenUsed/>
    <w:rsid w:val="0045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10">
    <w:name w:val="Char Знак Знак Char1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Style14">
    <w:name w:val="Style14"/>
    <w:basedOn w:val="a0"/>
    <w:uiPriority w:val="99"/>
    <w:rsid w:val="004549F5"/>
    <w:pPr>
      <w:widowControl w:val="0"/>
      <w:autoSpaceDE w:val="0"/>
      <w:autoSpaceDN w:val="0"/>
      <w:adjustRightInd w:val="0"/>
      <w:spacing w:after="0" w:line="27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4549F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0"/>
    <w:uiPriority w:val="99"/>
    <w:rsid w:val="004549F5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549F5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48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00A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800A6F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/>
      <w:sz w:val="28"/>
      <w:szCs w:val="28"/>
      <w:lang w:val="en-GB"/>
    </w:rPr>
  </w:style>
  <w:style w:type="paragraph" w:styleId="3">
    <w:name w:val="heading 3"/>
    <w:basedOn w:val="4"/>
    <w:next w:val="a1"/>
    <w:link w:val="30"/>
    <w:uiPriority w:val="9"/>
    <w:qFormat/>
    <w:rsid w:val="004549F5"/>
    <w:pPr>
      <w:tabs>
        <w:tab w:val="num" w:pos="964"/>
      </w:tabs>
      <w:spacing w:before="400" w:after="0" w:line="280" w:lineRule="exact"/>
      <w:ind w:left="964" w:hanging="964"/>
      <w:outlineLvl w:val="2"/>
    </w:pPr>
    <w:rPr>
      <w:bCs w:val="0"/>
      <w:color w:val="0C2D83"/>
      <w:sz w:val="24"/>
      <w:szCs w:val="20"/>
      <w:lang w:eastAsia="en-US"/>
    </w:rPr>
  </w:style>
  <w:style w:type="paragraph" w:styleId="4">
    <w:name w:val="heading 4"/>
    <w:basedOn w:val="a0"/>
    <w:next w:val="a0"/>
    <w:link w:val="40"/>
    <w:qFormat/>
    <w:rsid w:val="00800A6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549F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0"/>
    <w:link w:val="a6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A1878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A1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8A1878"/>
    <w:rPr>
      <w:rFonts w:ascii="Calibri" w:eastAsia="Calibri" w:hAnsi="Calibri" w:cs="Times New Roman"/>
    </w:rPr>
  </w:style>
  <w:style w:type="character" w:styleId="a9">
    <w:name w:val="footnote reference"/>
    <w:uiPriority w:val="99"/>
    <w:semiHidden/>
    <w:unhideWhenUsed/>
    <w:rsid w:val="008A1878"/>
    <w:rPr>
      <w:vertAlign w:val="superscript"/>
    </w:rPr>
  </w:style>
  <w:style w:type="paragraph" w:styleId="aa">
    <w:name w:val="List Paragraph"/>
    <w:basedOn w:val="a0"/>
    <w:uiPriority w:val="34"/>
    <w:qFormat/>
    <w:rsid w:val="008D3E5A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79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795A2A"/>
  </w:style>
  <w:style w:type="paragraph" w:styleId="ad">
    <w:name w:val="Balloon Text"/>
    <w:basedOn w:val="a0"/>
    <w:link w:val="ae"/>
    <w:uiPriority w:val="99"/>
    <w:semiHidden/>
    <w:unhideWhenUsed/>
    <w:rsid w:val="00B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21BF4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786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2"/>
    <w:rsid w:val="00786D12"/>
  </w:style>
  <w:style w:type="character" w:customStyle="1" w:styleId="10">
    <w:name w:val="Заголовок 1 Знак"/>
    <w:link w:val="1"/>
    <w:uiPriority w:val="9"/>
    <w:rsid w:val="00800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00A6F"/>
    <w:rPr>
      <w:rFonts w:ascii="Arial" w:eastAsia="Times New Roman" w:hAnsi="Arial" w:cs="Arial"/>
      <w:bCs/>
      <w:i/>
      <w:sz w:val="28"/>
      <w:szCs w:val="28"/>
      <w:lang w:val="en-GB"/>
    </w:rPr>
  </w:style>
  <w:style w:type="character" w:customStyle="1" w:styleId="40">
    <w:name w:val="Заголовок 4 Знак"/>
    <w:link w:val="4"/>
    <w:rsid w:val="00800A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4"/>
    <w:semiHidden/>
    <w:rsid w:val="00800A6F"/>
  </w:style>
  <w:style w:type="table" w:customStyle="1" w:styleId="12">
    <w:name w:val="Сетка таблицы1"/>
    <w:basedOn w:val="a3"/>
    <w:next w:val="af"/>
    <w:rsid w:val="00800A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Footer">
    <w:name w:val="11 Footer"/>
    <w:basedOn w:val="a0"/>
    <w:rsid w:val="00800A6F"/>
    <w:pPr>
      <w:tabs>
        <w:tab w:val="center" w:pos="4153"/>
        <w:tab w:val="right" w:pos="10260"/>
      </w:tabs>
      <w:spacing w:after="120" w:line="240" w:lineRule="auto"/>
    </w:pPr>
    <w:rPr>
      <w:rFonts w:ascii="Arial" w:eastAsia="Times New Roman" w:hAnsi="Arial"/>
      <w:color w:val="000000"/>
      <w:sz w:val="16"/>
      <w:szCs w:val="24"/>
      <w:lang w:val="en-GB"/>
    </w:rPr>
  </w:style>
  <w:style w:type="paragraph" w:customStyle="1" w:styleId="DefaultText">
    <w:name w:val="Default Text"/>
    <w:basedOn w:val="a0"/>
    <w:rsid w:val="00800A6F"/>
    <w:pPr>
      <w:tabs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144" w:after="144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p12">
    <w:name w:val="p12"/>
    <w:basedOn w:val="a0"/>
    <w:rsid w:val="00800A6F"/>
    <w:pPr>
      <w:widowControl w:val="0"/>
      <w:tabs>
        <w:tab w:val="left" w:pos="720"/>
      </w:tabs>
      <w:spacing w:after="0" w:line="280" w:lineRule="atLeast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paragraph" w:customStyle="1" w:styleId="p8">
    <w:name w:val="p8"/>
    <w:basedOn w:val="a0"/>
    <w:rsid w:val="00800A6F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paragraph" w:styleId="21">
    <w:name w:val="Body Text Indent 2"/>
    <w:basedOn w:val="a0"/>
    <w:link w:val="22"/>
    <w:rsid w:val="00800A6F"/>
    <w:pPr>
      <w:spacing w:after="0" w:line="240" w:lineRule="auto"/>
      <w:ind w:left="284"/>
    </w:pPr>
    <w:rPr>
      <w:rFonts w:ascii="Verdana" w:eastAsia="Times New Roman" w:hAnsi="Verdana"/>
      <w:szCs w:val="20"/>
      <w:lang w:val="en-GB"/>
    </w:rPr>
  </w:style>
  <w:style w:type="character" w:customStyle="1" w:styleId="22">
    <w:name w:val="Основной текст с отступом 2 Знак"/>
    <w:link w:val="21"/>
    <w:rsid w:val="00800A6F"/>
    <w:rPr>
      <w:rFonts w:ascii="Verdana" w:eastAsia="Times New Roman" w:hAnsi="Verdana" w:cs="Times New Roman"/>
      <w:szCs w:val="20"/>
      <w:lang w:val="en-GB"/>
    </w:rPr>
  </w:style>
  <w:style w:type="paragraph" w:styleId="af1">
    <w:name w:val="Body Text Indent"/>
    <w:basedOn w:val="a0"/>
    <w:link w:val="af2"/>
    <w:rsid w:val="00800A6F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af2">
    <w:name w:val="Основной текст с отступом Знак"/>
    <w:link w:val="af1"/>
    <w:rsid w:val="00800A6F"/>
    <w:rPr>
      <w:rFonts w:ascii="Arial" w:eastAsia="Times New Roman" w:hAnsi="Arial" w:cs="Arial"/>
      <w:sz w:val="20"/>
      <w:szCs w:val="24"/>
      <w:lang w:val="en-GB"/>
    </w:rPr>
  </w:style>
  <w:style w:type="table" w:styleId="af3">
    <w:name w:val="Table Elegant"/>
    <w:basedOn w:val="a3"/>
    <w:rsid w:val="00800A6F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1">
    <w:name w:val="Body Text"/>
    <w:basedOn w:val="a0"/>
    <w:link w:val="af4"/>
    <w:rsid w:val="00800A6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4">
    <w:name w:val="Основной текст Знак"/>
    <w:link w:val="a1"/>
    <w:rsid w:val="00800A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pprovedNormal">
    <w:name w:val="Approved Normal"/>
    <w:basedOn w:val="a0"/>
    <w:rsid w:val="00800A6F"/>
    <w:pPr>
      <w:spacing w:after="120" w:line="240" w:lineRule="auto"/>
    </w:pPr>
    <w:rPr>
      <w:rFonts w:ascii="Verdana" w:eastAsia="Times New Roman" w:hAnsi="Verdana"/>
      <w:sz w:val="20"/>
      <w:szCs w:val="20"/>
      <w:lang w:val="en-GB"/>
    </w:rPr>
  </w:style>
  <w:style w:type="paragraph" w:styleId="23">
    <w:name w:val="Body Text 2"/>
    <w:basedOn w:val="a0"/>
    <w:link w:val="24"/>
    <w:rsid w:val="00800A6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800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800A6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800A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5">
    <w:name w:val="Знак Знак Знак Знак Знак Знак Знак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6">
    <w:name w:val="Знак"/>
    <w:basedOn w:val="a0"/>
    <w:autoRedefine/>
    <w:rsid w:val="00800A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13">
    <w:name w:val="toc 1"/>
    <w:basedOn w:val="a0"/>
    <w:next w:val="a0"/>
    <w:autoRedefine/>
    <w:uiPriority w:val="39"/>
    <w:rsid w:val="00800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toc 2"/>
    <w:basedOn w:val="a0"/>
    <w:next w:val="a0"/>
    <w:autoRedefine/>
    <w:uiPriority w:val="39"/>
    <w:rsid w:val="00800A6F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rsid w:val="00800A6F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4549F5"/>
    <w:rPr>
      <w:rFonts w:ascii="Times New Roman" w:eastAsia="Times New Roman" w:hAnsi="Times New Roman" w:cs="Times New Roman"/>
      <w:b/>
      <w:color w:val="0C2D83"/>
      <w:sz w:val="24"/>
      <w:szCs w:val="20"/>
    </w:rPr>
  </w:style>
  <w:style w:type="character" w:customStyle="1" w:styleId="50">
    <w:name w:val="Заголовок 5 Знак"/>
    <w:link w:val="5"/>
    <w:uiPriority w:val="9"/>
    <w:semiHidden/>
    <w:rsid w:val="004549F5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26">
    <w:name w:val="Нет списка2"/>
    <w:next w:val="a4"/>
    <w:uiPriority w:val="99"/>
    <w:semiHidden/>
    <w:unhideWhenUsed/>
    <w:rsid w:val="004549F5"/>
  </w:style>
  <w:style w:type="paragraph" w:styleId="af8">
    <w:name w:val="No Spacing"/>
    <w:uiPriority w:val="1"/>
    <w:qFormat/>
    <w:rsid w:val="004549F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harChar0">
    <w:name w:val="Char Знак Знак Char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s0">
    <w:name w:val="s0"/>
    <w:rsid w:val="004549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harChar1">
    <w:name w:val="Char Char1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33">
    <w:name w:val="toc 3"/>
    <w:basedOn w:val="a0"/>
    <w:next w:val="a0"/>
    <w:autoRedefine/>
    <w:uiPriority w:val="39"/>
    <w:rsid w:val="004549F5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49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1"/>
    <w:rsid w:val="004549F5"/>
    <w:pPr>
      <w:numPr>
        <w:numId w:val="3"/>
      </w:numPr>
      <w:spacing w:before="130" w:after="130"/>
      <w:jc w:val="both"/>
    </w:pPr>
    <w:rPr>
      <w:sz w:val="22"/>
      <w:lang w:val="ru-RU"/>
    </w:rPr>
  </w:style>
  <w:style w:type="paragraph" w:customStyle="1" w:styleId="af9">
    <w:name w:val="Стиль"/>
    <w:basedOn w:val="a0"/>
    <w:rsid w:val="004549F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fa">
    <w:name w:val="annotation reference"/>
    <w:unhideWhenUsed/>
    <w:rsid w:val="004549F5"/>
    <w:rPr>
      <w:sz w:val="16"/>
      <w:szCs w:val="16"/>
    </w:rPr>
  </w:style>
  <w:style w:type="paragraph" w:styleId="afb">
    <w:name w:val="annotation text"/>
    <w:basedOn w:val="a0"/>
    <w:link w:val="afc"/>
    <w:unhideWhenUsed/>
    <w:rsid w:val="00454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Текст примечания Знак"/>
    <w:link w:val="afb"/>
    <w:rsid w:val="004549F5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549F5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4549F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4549F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rsid w:val="004549F5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_Heading 1"/>
    <w:basedOn w:val="a0"/>
    <w:next w:val="IntroParagraph"/>
    <w:qFormat/>
    <w:rsid w:val="004549F5"/>
    <w:pPr>
      <w:spacing w:after="400" w:line="648" w:lineRule="atLeast"/>
    </w:pPr>
    <w:rPr>
      <w:rFonts w:ascii="Arial" w:hAnsi="Arial"/>
      <w:b/>
      <w:color w:val="00338D"/>
      <w:sz w:val="60"/>
      <w:lang w:val="en-GB"/>
    </w:rPr>
  </w:style>
  <w:style w:type="paragraph" w:customStyle="1" w:styleId="IntroParagraph">
    <w:name w:val="_Intro Paragraph"/>
    <w:basedOn w:val="Normal"/>
    <w:next w:val="BodyText"/>
    <w:qFormat/>
    <w:rsid w:val="004549F5"/>
    <w:pPr>
      <w:spacing w:after="288" w:line="360" w:lineRule="atLeast"/>
    </w:pPr>
    <w:rPr>
      <w:color w:val="00338D"/>
      <w:sz w:val="30"/>
    </w:rPr>
  </w:style>
  <w:style w:type="paragraph" w:customStyle="1" w:styleId="Normal">
    <w:name w:val="___Normal"/>
    <w:basedOn w:val="base"/>
    <w:qFormat/>
    <w:rsid w:val="004549F5"/>
  </w:style>
  <w:style w:type="paragraph" w:customStyle="1" w:styleId="base">
    <w:name w:val="___base"/>
    <w:link w:val="baseChar"/>
    <w:qFormat/>
    <w:rsid w:val="004549F5"/>
    <w:rPr>
      <w:rFonts w:ascii="Arial" w:hAnsi="Arial"/>
      <w:color w:val="000000"/>
      <w:sz w:val="24"/>
      <w:szCs w:val="22"/>
      <w:lang w:val="en-GB" w:eastAsia="en-US"/>
    </w:rPr>
  </w:style>
  <w:style w:type="character" w:customStyle="1" w:styleId="baseChar">
    <w:name w:val="___base Char"/>
    <w:link w:val="base"/>
    <w:rsid w:val="004549F5"/>
    <w:rPr>
      <w:rFonts w:ascii="Arial" w:eastAsia="Calibri" w:hAnsi="Arial" w:cs="Times New Roman"/>
      <w:color w:val="000000"/>
      <w:sz w:val="24"/>
      <w:lang w:val="en-GB"/>
    </w:rPr>
  </w:style>
  <w:style w:type="paragraph" w:customStyle="1" w:styleId="BodyText">
    <w:name w:val="_Body Text"/>
    <w:basedOn w:val="Normal"/>
    <w:qFormat/>
    <w:rsid w:val="004549F5"/>
    <w:pPr>
      <w:spacing w:after="280" w:line="288" w:lineRule="atLeast"/>
    </w:pPr>
  </w:style>
  <w:style w:type="paragraph" w:customStyle="1" w:styleId="baseTable">
    <w:name w:val="__base Table"/>
    <w:basedOn w:val="Normal"/>
    <w:qFormat/>
    <w:rsid w:val="004549F5"/>
    <w:rPr>
      <w:sz w:val="20"/>
    </w:rPr>
  </w:style>
  <w:style w:type="paragraph" w:customStyle="1" w:styleId="baseFooter">
    <w:name w:val="__base Footer"/>
    <w:basedOn w:val="Normal"/>
    <w:qFormat/>
    <w:rsid w:val="004549F5"/>
    <w:pPr>
      <w:spacing w:line="192" w:lineRule="atLeast"/>
    </w:pPr>
    <w:rPr>
      <w:sz w:val="16"/>
    </w:rPr>
  </w:style>
  <w:style w:type="paragraph" w:customStyle="1" w:styleId="BulletText">
    <w:name w:val="_Bullet Text"/>
    <w:basedOn w:val="Normal"/>
    <w:qFormat/>
    <w:rsid w:val="004549F5"/>
    <w:pPr>
      <w:numPr>
        <w:numId w:val="8"/>
      </w:numPr>
      <w:tabs>
        <w:tab w:val="left" w:pos="227"/>
        <w:tab w:val="num" w:pos="384"/>
      </w:tabs>
      <w:spacing w:line="288" w:lineRule="atLeast"/>
      <w:ind w:left="227" w:hanging="227"/>
    </w:pPr>
  </w:style>
  <w:style w:type="paragraph" w:customStyle="1" w:styleId="DocumentTitle">
    <w:name w:val="_Document Title"/>
    <w:basedOn w:val="Normal"/>
    <w:qFormat/>
    <w:rsid w:val="004549F5"/>
    <w:pPr>
      <w:spacing w:after="300" w:line="648" w:lineRule="atLeast"/>
    </w:pPr>
    <w:rPr>
      <w:b/>
      <w:color w:val="FFFFFF"/>
      <w:sz w:val="60"/>
    </w:rPr>
  </w:style>
  <w:style w:type="paragraph" w:customStyle="1" w:styleId="ReportDate">
    <w:name w:val="_Report Date"/>
    <w:basedOn w:val="Normal"/>
    <w:qFormat/>
    <w:rsid w:val="004549F5"/>
    <w:pPr>
      <w:spacing w:line="288" w:lineRule="atLeast"/>
    </w:pPr>
    <w:rPr>
      <w:color w:val="FFFFFF"/>
    </w:rPr>
  </w:style>
  <w:style w:type="paragraph" w:customStyle="1" w:styleId="Title">
    <w:name w:val="_Title"/>
    <w:basedOn w:val="Normal"/>
    <w:qFormat/>
    <w:rsid w:val="004549F5"/>
    <w:pPr>
      <w:spacing w:after="400" w:line="648" w:lineRule="atLeast"/>
    </w:pPr>
    <w:rPr>
      <w:b/>
      <w:color w:val="00338D"/>
      <w:sz w:val="60"/>
    </w:rPr>
  </w:style>
  <w:style w:type="paragraph" w:customStyle="1" w:styleId="SubHeading">
    <w:name w:val="_Sub Heading"/>
    <w:basedOn w:val="Normal"/>
    <w:next w:val="BodyText"/>
    <w:qFormat/>
    <w:rsid w:val="004549F5"/>
    <w:pPr>
      <w:spacing w:line="288" w:lineRule="atLeast"/>
    </w:pPr>
    <w:rPr>
      <w:b/>
      <w:color w:val="00338D"/>
    </w:rPr>
  </w:style>
  <w:style w:type="paragraph" w:customStyle="1" w:styleId="SubTitle">
    <w:name w:val="_Sub Title"/>
    <w:basedOn w:val="Normal"/>
    <w:next w:val="IntroParagraph"/>
    <w:qFormat/>
    <w:rsid w:val="004549F5"/>
    <w:pPr>
      <w:spacing w:after="300" w:line="300" w:lineRule="atLeast"/>
    </w:pPr>
    <w:rPr>
      <w:b/>
      <w:color w:val="00338D"/>
      <w:sz w:val="30"/>
    </w:rPr>
  </w:style>
  <w:style w:type="paragraph" w:customStyle="1" w:styleId="Tabletext">
    <w:name w:val="_Table text"/>
    <w:basedOn w:val="baseTable"/>
    <w:qFormat/>
    <w:rsid w:val="004549F5"/>
    <w:pPr>
      <w:shd w:val="clear" w:color="auto" w:fill="D4DCD2"/>
      <w:spacing w:line="240" w:lineRule="atLeast"/>
      <w:ind w:left="85" w:right="85"/>
    </w:pPr>
  </w:style>
  <w:style w:type="paragraph" w:customStyle="1" w:styleId="Tabletextleft">
    <w:name w:val="_Table text left"/>
    <w:basedOn w:val="Tabletext"/>
    <w:qFormat/>
    <w:rsid w:val="004549F5"/>
  </w:style>
  <w:style w:type="paragraph" w:customStyle="1" w:styleId="Tabletextright">
    <w:name w:val="_Table text right"/>
    <w:basedOn w:val="Tabletext"/>
    <w:qFormat/>
    <w:rsid w:val="004549F5"/>
    <w:pPr>
      <w:jc w:val="right"/>
    </w:pPr>
  </w:style>
  <w:style w:type="paragraph" w:customStyle="1" w:styleId="Termsheading">
    <w:name w:val="_Terms heading"/>
    <w:basedOn w:val="Normal"/>
    <w:qFormat/>
    <w:rsid w:val="004549F5"/>
    <w:rPr>
      <w:b/>
    </w:rPr>
  </w:style>
  <w:style w:type="paragraph" w:customStyle="1" w:styleId="baseContact">
    <w:name w:val="__base Contact"/>
    <w:basedOn w:val="Normal"/>
    <w:qFormat/>
    <w:rsid w:val="004549F5"/>
    <w:pPr>
      <w:spacing w:line="240" w:lineRule="atLeast"/>
    </w:pPr>
    <w:rPr>
      <w:sz w:val="20"/>
    </w:rPr>
  </w:style>
  <w:style w:type="paragraph" w:customStyle="1" w:styleId="Contactheading">
    <w:name w:val="_Contact heading"/>
    <w:basedOn w:val="baseContact"/>
    <w:qFormat/>
    <w:rsid w:val="004549F5"/>
    <w:rPr>
      <w:b/>
    </w:rPr>
  </w:style>
  <w:style w:type="paragraph" w:customStyle="1" w:styleId="Contactname">
    <w:name w:val="_Contact name"/>
    <w:basedOn w:val="baseContact"/>
    <w:next w:val="Contactsectorname"/>
    <w:qFormat/>
    <w:rsid w:val="004549F5"/>
    <w:pPr>
      <w:spacing w:before="240"/>
    </w:pPr>
    <w:rPr>
      <w:b/>
      <w:color w:val="00338D"/>
    </w:rPr>
  </w:style>
  <w:style w:type="paragraph" w:customStyle="1" w:styleId="Contactsectorname">
    <w:name w:val="_Contact sector name"/>
    <w:basedOn w:val="baseContact"/>
    <w:next w:val="Contacttelephone"/>
    <w:qFormat/>
    <w:rsid w:val="004549F5"/>
    <w:rPr>
      <w:b/>
    </w:rPr>
  </w:style>
  <w:style w:type="paragraph" w:customStyle="1" w:styleId="Contacttelephone">
    <w:name w:val="_Contact telephone"/>
    <w:basedOn w:val="baseContact"/>
    <w:next w:val="Contactemail"/>
    <w:qFormat/>
    <w:rsid w:val="004549F5"/>
  </w:style>
  <w:style w:type="paragraph" w:customStyle="1" w:styleId="Contactemail">
    <w:name w:val="_Contact email"/>
    <w:basedOn w:val="baseContact"/>
    <w:next w:val="Contactname"/>
    <w:qFormat/>
    <w:rsid w:val="004549F5"/>
  </w:style>
  <w:style w:type="paragraph" w:customStyle="1" w:styleId="Disclaimer">
    <w:name w:val="_Disclaimer"/>
    <w:basedOn w:val="Normal"/>
    <w:qFormat/>
    <w:rsid w:val="004549F5"/>
    <w:pPr>
      <w:spacing w:after="200"/>
    </w:pPr>
    <w:rPr>
      <w:sz w:val="20"/>
    </w:rPr>
  </w:style>
  <w:style w:type="paragraph" w:customStyle="1" w:styleId="Footer">
    <w:name w:val="_Footer"/>
    <w:basedOn w:val="baseFooter"/>
    <w:qFormat/>
    <w:rsid w:val="004549F5"/>
    <w:pPr>
      <w:spacing w:after="200" w:line="276" w:lineRule="auto"/>
      <w:jc w:val="right"/>
    </w:pPr>
    <w:rPr>
      <w:caps/>
      <w:color w:val="00338D"/>
      <w:sz w:val="14"/>
    </w:rPr>
  </w:style>
  <w:style w:type="paragraph" w:customStyle="1" w:styleId="ContentsTitle">
    <w:name w:val="_Contents Title"/>
    <w:basedOn w:val="Title"/>
    <w:rsid w:val="004549F5"/>
    <w:pPr>
      <w:spacing w:after="1120"/>
    </w:pPr>
  </w:style>
  <w:style w:type="paragraph" w:customStyle="1" w:styleId="Columnheading">
    <w:name w:val="_Column heading"/>
    <w:rsid w:val="004549F5"/>
    <w:pPr>
      <w:spacing w:line="200" w:lineRule="atLeast"/>
      <w:ind w:left="85" w:right="85"/>
    </w:pPr>
    <w:rPr>
      <w:rFonts w:ascii="Arial" w:eastAsia="Times New Roman" w:hAnsi="Arial" w:cs="Arial"/>
      <w:b/>
      <w:color w:val="FFFFFF"/>
      <w:szCs w:val="24"/>
      <w:lang w:val="en-GB" w:eastAsia="en-GB"/>
    </w:rPr>
  </w:style>
  <w:style w:type="paragraph" w:customStyle="1" w:styleId="AdditionalInfo">
    <w:name w:val="_Additional Info"/>
    <w:basedOn w:val="BodyText"/>
    <w:rsid w:val="004549F5"/>
    <w:rPr>
      <w:color w:val="FFFFFF"/>
    </w:rPr>
  </w:style>
  <w:style w:type="paragraph" w:customStyle="1" w:styleId="HyphenatedBulletText">
    <w:name w:val="_Hyphenated Bullet Text"/>
    <w:basedOn w:val="BulletText"/>
    <w:rsid w:val="004549F5"/>
    <w:pPr>
      <w:numPr>
        <w:numId w:val="9"/>
      </w:numPr>
      <w:tabs>
        <w:tab w:val="num" w:pos="928"/>
      </w:tabs>
      <w:ind w:left="1021" w:hanging="227"/>
    </w:pPr>
  </w:style>
  <w:style w:type="paragraph" w:customStyle="1" w:styleId="Numberedlevel1">
    <w:name w:val="_Numbered level 1"/>
    <w:next w:val="Numberedlevel2"/>
    <w:rsid w:val="004549F5"/>
    <w:pPr>
      <w:numPr>
        <w:numId w:val="10"/>
      </w:numPr>
      <w:spacing w:before="170"/>
      <w:ind w:left="187" w:hanging="187"/>
    </w:pPr>
    <w:rPr>
      <w:rFonts w:ascii="Arial" w:eastAsia="Times New Roman" w:hAnsi="Arial" w:cs="Arial"/>
      <w:b/>
      <w:sz w:val="17"/>
      <w:szCs w:val="24"/>
      <w:lang w:val="en-GB" w:eastAsia="en-GB"/>
    </w:rPr>
  </w:style>
  <w:style w:type="paragraph" w:customStyle="1" w:styleId="Numberedlevel2">
    <w:name w:val="_Numbered level 2"/>
    <w:basedOn w:val="Numberedlevel1"/>
    <w:next w:val="Numberedlevel3"/>
    <w:rsid w:val="004549F5"/>
    <w:pPr>
      <w:numPr>
        <w:ilvl w:val="1"/>
      </w:numPr>
      <w:tabs>
        <w:tab w:val="left" w:pos="340"/>
      </w:tabs>
      <w:spacing w:before="0"/>
    </w:pPr>
    <w:rPr>
      <w:b w:val="0"/>
      <w:sz w:val="14"/>
    </w:rPr>
  </w:style>
  <w:style w:type="paragraph" w:customStyle="1" w:styleId="Numberedlevel3">
    <w:name w:val="_Numbered level 3"/>
    <w:basedOn w:val="aff"/>
    <w:rsid w:val="004549F5"/>
    <w:pPr>
      <w:numPr>
        <w:ilvl w:val="2"/>
        <w:numId w:val="10"/>
      </w:numPr>
      <w:spacing w:line="170" w:lineRule="atLeast"/>
      <w:contextualSpacing w:val="0"/>
    </w:pPr>
    <w:rPr>
      <w:rFonts w:eastAsia="Times New Roman" w:cs="Arial"/>
      <w:sz w:val="14"/>
      <w:szCs w:val="24"/>
      <w:lang w:eastAsia="en-GB"/>
    </w:rPr>
  </w:style>
  <w:style w:type="paragraph" w:styleId="aff">
    <w:name w:val="List"/>
    <w:basedOn w:val="a0"/>
    <w:uiPriority w:val="99"/>
    <w:semiHidden/>
    <w:unhideWhenUsed/>
    <w:rsid w:val="004549F5"/>
    <w:pPr>
      <w:spacing w:after="0" w:line="240" w:lineRule="auto"/>
      <w:ind w:left="283" w:hanging="283"/>
      <w:contextualSpacing/>
    </w:pPr>
    <w:rPr>
      <w:rFonts w:ascii="Arial" w:hAnsi="Arial"/>
      <w:sz w:val="24"/>
      <w:lang w:val="en-GB"/>
    </w:rPr>
  </w:style>
  <w:style w:type="paragraph" w:customStyle="1" w:styleId="Lastnumberedlevel2">
    <w:name w:val="_Last numbered level 2"/>
    <w:basedOn w:val="Numberedlevel2"/>
    <w:next w:val="Lastnumberedlevel3"/>
    <w:rsid w:val="004549F5"/>
    <w:pPr>
      <w:numPr>
        <w:ilvl w:val="0"/>
        <w:numId w:val="11"/>
      </w:numPr>
      <w:spacing w:after="160"/>
      <w:ind w:left="357" w:hanging="357"/>
    </w:pPr>
  </w:style>
  <w:style w:type="paragraph" w:customStyle="1" w:styleId="Lastnumberedlevel3">
    <w:name w:val="_Last numbered level 3"/>
    <w:basedOn w:val="Numberedlevel3"/>
    <w:autoRedefine/>
    <w:rsid w:val="004549F5"/>
    <w:pPr>
      <w:spacing w:after="120"/>
    </w:pPr>
  </w:style>
  <w:style w:type="paragraph" w:customStyle="1" w:styleId="BulletTextLast">
    <w:name w:val="_Bullet Text Last"/>
    <w:basedOn w:val="BulletText"/>
    <w:next w:val="BodyText"/>
    <w:qFormat/>
    <w:rsid w:val="004549F5"/>
    <w:pPr>
      <w:spacing w:after="120"/>
    </w:pPr>
  </w:style>
  <w:style w:type="paragraph" w:customStyle="1" w:styleId="HyphenatedBulletTextLast">
    <w:name w:val="_Hyphenated Bullet Text Last"/>
    <w:basedOn w:val="HyphenatedBulletText"/>
    <w:next w:val="BodyText"/>
    <w:qFormat/>
    <w:rsid w:val="004549F5"/>
    <w:pPr>
      <w:spacing w:after="120"/>
    </w:pPr>
  </w:style>
  <w:style w:type="character" w:customStyle="1" w:styleId="Contactbold">
    <w:name w:val="_Contact bold"/>
    <w:uiPriority w:val="1"/>
    <w:qFormat/>
    <w:rsid w:val="004549F5"/>
    <w:rPr>
      <w:rFonts w:ascii="Arial" w:eastAsia="Calibri" w:hAnsi="Arial" w:cs="Times New Roman"/>
      <w:b/>
      <w:color w:val="000000"/>
      <w:sz w:val="20"/>
      <w:lang w:val="en-GB"/>
    </w:rPr>
  </w:style>
  <w:style w:type="character" w:customStyle="1" w:styleId="longtext">
    <w:name w:val="long_text"/>
    <w:basedOn w:val="a2"/>
    <w:rsid w:val="004549F5"/>
  </w:style>
  <w:style w:type="character" w:customStyle="1" w:styleId="hps">
    <w:name w:val="hps"/>
    <w:basedOn w:val="a2"/>
    <w:rsid w:val="004549F5"/>
  </w:style>
  <w:style w:type="paragraph" w:styleId="aff0">
    <w:name w:val="TOC Heading"/>
    <w:basedOn w:val="1"/>
    <w:next w:val="a0"/>
    <w:uiPriority w:val="39"/>
    <w:unhideWhenUsed/>
    <w:qFormat/>
    <w:rsid w:val="004549F5"/>
    <w:pPr>
      <w:keepNext w:val="0"/>
      <w:spacing w:before="0" w:after="400" w:line="276" w:lineRule="auto"/>
      <w:outlineLvl w:val="9"/>
    </w:pPr>
    <w:rPr>
      <w:rFonts w:eastAsia="Calibri" w:cs="Times New Roman"/>
      <w:bCs w:val="0"/>
      <w:color w:val="00338D"/>
      <w:kern w:val="0"/>
      <w:sz w:val="40"/>
      <w:szCs w:val="40"/>
      <w:lang w:val="en-US" w:eastAsia="en-US"/>
    </w:rPr>
  </w:style>
  <w:style w:type="paragraph" w:styleId="aff1">
    <w:name w:val="Revision"/>
    <w:hidden/>
    <w:uiPriority w:val="99"/>
    <w:semiHidden/>
    <w:rsid w:val="004549F5"/>
    <w:rPr>
      <w:rFonts w:ascii="Arial" w:hAnsi="Arial"/>
      <w:sz w:val="24"/>
      <w:szCs w:val="22"/>
      <w:lang w:val="en-GB" w:eastAsia="en-US"/>
    </w:rPr>
  </w:style>
  <w:style w:type="character" w:styleId="aff2">
    <w:name w:val="FollowedHyperlink"/>
    <w:uiPriority w:val="99"/>
    <w:semiHidden/>
    <w:unhideWhenUsed/>
    <w:rsid w:val="004549F5"/>
    <w:rPr>
      <w:color w:val="800080"/>
      <w:u w:val="single"/>
    </w:rPr>
  </w:style>
  <w:style w:type="paragraph" w:styleId="aff3">
    <w:name w:val="Normal (Web)"/>
    <w:basedOn w:val="a0"/>
    <w:uiPriority w:val="99"/>
    <w:semiHidden/>
    <w:unhideWhenUsed/>
    <w:rsid w:val="0045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10">
    <w:name w:val="Char Знак Знак Char1"/>
    <w:basedOn w:val="a0"/>
    <w:autoRedefine/>
    <w:rsid w:val="004549F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Style14">
    <w:name w:val="Style14"/>
    <w:basedOn w:val="a0"/>
    <w:uiPriority w:val="99"/>
    <w:rsid w:val="004549F5"/>
    <w:pPr>
      <w:widowControl w:val="0"/>
      <w:autoSpaceDE w:val="0"/>
      <w:autoSpaceDN w:val="0"/>
      <w:adjustRightInd w:val="0"/>
      <w:spacing w:after="0" w:line="27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4549F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0"/>
    <w:uiPriority w:val="99"/>
    <w:rsid w:val="004549F5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549F5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56;&#1080;&#1089;&#1082;&#1080;%20&#1040;&#1054;%20&#1047;&#1077;&#1085;&#1080;&#1090;\&#1055;&#1054;&#1051;&#1048;&#1058;&#1048;&#1050;&#1040;%20&#1059;&#1055;&#1056;&#1040;&#1042;&#1051;&#1045;&#1053;&#1048;&#1071;%20&#1056;&#1048;&#1057;&#1050;&#1040;&#1052;&#1048;%202014&#1075;\&#1055;&#1086;&#1083;&#1080;&#1090;&#1080;&#1082;&#1072;%20&#1091;&#1087;&#1088;&#1072;&#1074;&#1083;&#1077;&#1085;&#1080;&#1103;%20&#1088;&#1080;&#1089;&#1082;&#1072;&#1084;&#1080;%20%2026.10.2021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A097-B1FD-4269-85C9-F45B2EA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Политика управления рисками  26.10.2021г</Template>
  <TotalTime>71</TotalTime>
  <Pages>35</Pages>
  <Words>11689</Words>
  <Characters>66632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78165</CharactersWithSpaces>
  <SharedDoc>false</SharedDoc>
  <HLinks>
    <vt:vector size="84" baseType="variant"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_Toc386561280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_Toc386561279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_Toc386561278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_Toc386561277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_Toc386561276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_Toc386561275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_Toc386561274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_Toc386561273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_Toc386561272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_Toc386561271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_Toc386561270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_Toc386561269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_Toc386561268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_Toc386561267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2022-01-13T10:25:00Z</cp:lastPrinted>
  <dcterms:created xsi:type="dcterms:W3CDTF">2023-10-24T11:56:00Z</dcterms:created>
  <dcterms:modified xsi:type="dcterms:W3CDTF">2025-11-27T04:42:00Z</dcterms:modified>
</cp:coreProperties>
</file>